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83832">
      <w:pPr>
        <w:pStyle w:val="8"/>
        <w:numPr>
          <w:numId w:val="0"/>
        </w:numPr>
        <w:spacing w:line="360" w:lineRule="auto"/>
        <w:ind w:leftChars="0" w:firstLine="321" w:firstLineChars="100"/>
        <w:rPr>
          <w:b/>
          <w:sz w:val="32"/>
          <w:szCs w:val="32"/>
        </w:rPr>
      </w:pPr>
      <w:r>
        <w:rPr>
          <w:rFonts w:hint="eastAsia"/>
          <w:b/>
          <w:sz w:val="32"/>
          <w:szCs w:val="32"/>
          <w:lang w:val="en-US" w:eastAsia="zh-CN"/>
        </w:rPr>
        <w:t>一、电子病历系统升级</w:t>
      </w:r>
      <w:r>
        <w:rPr>
          <w:b/>
          <w:sz w:val="32"/>
          <w:szCs w:val="32"/>
        </w:rPr>
        <w:t>改造参数要求</w:t>
      </w:r>
    </w:p>
    <w:p w14:paraId="0614354A">
      <w:pPr>
        <w:pStyle w:val="8"/>
        <w:spacing w:line="360" w:lineRule="auto"/>
        <w:ind w:left="420" w:firstLine="0" w:firstLineChars="0"/>
        <w:rPr>
          <w:b/>
        </w:rPr>
      </w:pPr>
      <w:r>
        <w:rPr>
          <w:rFonts w:hint="eastAsia"/>
          <w:b/>
        </w:rPr>
        <w:t>1</w:t>
      </w:r>
      <w:r>
        <w:rPr>
          <w:b/>
        </w:rPr>
        <w:t>.1病房医生</w:t>
      </w:r>
    </w:p>
    <w:p w14:paraId="1DE20944">
      <w:pPr>
        <w:pStyle w:val="8"/>
        <w:spacing w:line="360" w:lineRule="auto"/>
        <w:ind w:left="420" w:firstLine="210" w:firstLineChars="100"/>
        <w:rPr>
          <w:u w:val="single"/>
        </w:rPr>
      </w:pPr>
      <w:r>
        <w:rPr>
          <w:rFonts w:hint="eastAsia"/>
          <w:u w:val="single"/>
        </w:rPr>
        <w:t>1</w:t>
      </w:r>
      <w:r>
        <w:rPr>
          <w:u w:val="single"/>
        </w:rPr>
        <w:t>.1.1病房医嘱处理：</w:t>
      </w:r>
    </w:p>
    <w:p w14:paraId="2D857E6E">
      <w:pPr>
        <w:pStyle w:val="8"/>
        <w:spacing w:line="360" w:lineRule="auto"/>
        <w:ind w:left="420" w:firstLine="210" w:firstLineChars="100"/>
      </w:pPr>
      <w:r>
        <w:t>（</w:t>
      </w:r>
      <w:r>
        <w:rPr>
          <w:rFonts w:hint="eastAsia"/>
        </w:rPr>
        <w:t>1</w:t>
      </w:r>
      <w:r>
        <w:t>）医嘱通过网络同时供护士、药剂等业务使用。</w:t>
      </w:r>
    </w:p>
    <w:p w14:paraId="634D86A3">
      <w:pPr>
        <w:pStyle w:val="8"/>
        <w:spacing w:line="360" w:lineRule="auto"/>
        <w:ind w:left="420" w:firstLine="210" w:firstLineChars="100"/>
      </w:pPr>
      <w:r>
        <w:t>（</w:t>
      </w:r>
      <w:r>
        <w:rPr>
          <w:rFonts w:hint="eastAsia"/>
        </w:rPr>
        <w:t>2</w:t>
      </w:r>
      <w:r>
        <w:t>）能够获得药剂科的药品可供情况。</w:t>
      </w:r>
    </w:p>
    <w:p w14:paraId="7D7E9B3E">
      <w:pPr>
        <w:pStyle w:val="8"/>
        <w:spacing w:line="360" w:lineRule="auto"/>
        <w:ind w:left="420" w:firstLine="210" w:firstLineChars="100"/>
      </w:pPr>
      <w:r>
        <w:t>（</w:t>
      </w:r>
      <w:r>
        <w:rPr>
          <w:rFonts w:hint="eastAsia"/>
        </w:rPr>
        <w:t>3</w:t>
      </w:r>
      <w:r>
        <w:t>）具有全院统一的医嘱项目字典。</w:t>
      </w:r>
    </w:p>
    <w:p w14:paraId="2FA04974">
      <w:pPr>
        <w:pStyle w:val="8"/>
        <w:spacing w:line="360" w:lineRule="auto"/>
        <w:ind w:left="420" w:firstLine="210" w:firstLineChars="100"/>
        <w:rPr>
          <w:rFonts w:hint="eastAsia"/>
        </w:rPr>
      </w:pPr>
      <w:r>
        <w:rPr>
          <w:rFonts w:ascii="宋体" w:hAnsi="宋体" w:eastAsia="宋体" w:cs="宋体"/>
        </w:rPr>
        <w:t>（</w:t>
      </w:r>
      <w:r>
        <w:rPr>
          <w:rFonts w:hint="eastAsia" w:ascii="宋体" w:hAnsi="宋体" w:eastAsia="宋体" w:cs="宋体"/>
        </w:rPr>
        <w:t>4</w:t>
      </w:r>
      <w:r>
        <w:rPr>
          <w:rFonts w:ascii="宋体" w:hAnsi="宋体" w:eastAsia="宋体" w:cs="宋体"/>
        </w:rPr>
        <w:t>）医嘱下达时能获得药品剂型、剂量，或检查检验项目中至少 1 类依据字典规则进行的核查与提示。</w:t>
      </w:r>
    </w:p>
    <w:p w14:paraId="74BEEB3D">
      <w:pPr>
        <w:pStyle w:val="8"/>
        <w:spacing w:line="360" w:lineRule="auto"/>
        <w:ind w:left="420" w:firstLine="210" w:firstLineChars="100"/>
        <w:rPr>
          <w:u w:val="single"/>
        </w:rPr>
      </w:pPr>
      <w:r>
        <w:rPr>
          <w:rFonts w:hint="eastAsia"/>
          <w:u w:val="single"/>
        </w:rPr>
        <w:t>1</w:t>
      </w:r>
      <w:r>
        <w:rPr>
          <w:u w:val="single"/>
        </w:rPr>
        <w:t>.1.2病房检验申请：</w:t>
      </w:r>
    </w:p>
    <w:p w14:paraId="0B3DC6A1">
      <w:pPr>
        <w:pStyle w:val="8"/>
        <w:spacing w:line="360" w:lineRule="auto"/>
        <w:ind w:left="420" w:firstLine="210" w:firstLineChars="100"/>
      </w:pPr>
      <w:r>
        <w:rPr>
          <w:rFonts w:hint="eastAsia"/>
        </w:rPr>
        <w:t>（1）</w:t>
      </w:r>
      <w:r>
        <w:t>检验申请能以电子化方式传送给检验科室</w:t>
      </w:r>
      <w:r>
        <w:rPr>
          <w:rFonts w:hint="eastAsia"/>
        </w:rPr>
        <w:t xml:space="preserve"> 。</w:t>
      </w:r>
    </w:p>
    <w:p w14:paraId="45948BE1">
      <w:pPr>
        <w:pStyle w:val="8"/>
        <w:spacing w:line="360" w:lineRule="auto"/>
        <w:ind w:left="420" w:firstLine="210" w:firstLineChars="100"/>
      </w:pPr>
      <w:r>
        <w:t>（</w:t>
      </w:r>
      <w:r>
        <w:rPr>
          <w:rFonts w:hint="eastAsia"/>
        </w:rPr>
        <w:t>2</w:t>
      </w:r>
      <w:r>
        <w:t>）检验标本种类信息在申请中同时记录。</w:t>
      </w:r>
    </w:p>
    <w:p w14:paraId="4CF1FAAB">
      <w:pPr>
        <w:pStyle w:val="8"/>
        <w:spacing w:line="360" w:lineRule="auto"/>
        <w:ind w:left="420" w:firstLine="210" w:firstLineChars="100"/>
        <w:rPr>
          <w:rFonts w:ascii="宋体" w:hAnsi="宋体" w:eastAsia="宋体" w:cs="宋体"/>
        </w:rPr>
      </w:pPr>
      <w:r>
        <w:rPr>
          <w:u w:val="single"/>
        </w:rPr>
        <w:t>1.1.3病房检验报告：</w:t>
      </w:r>
      <w:r>
        <w:rPr>
          <w:rFonts w:ascii="宋体" w:hAnsi="宋体" w:eastAsia="宋体" w:cs="宋体"/>
        </w:rPr>
        <w:t>能通过界面集成等方式查阅检验科室的检验报告。</w:t>
      </w:r>
    </w:p>
    <w:p w14:paraId="32DB1802">
      <w:pPr>
        <w:pStyle w:val="8"/>
        <w:spacing w:line="360" w:lineRule="auto"/>
        <w:ind w:left="420" w:firstLine="210" w:firstLineChars="100"/>
        <w:jc w:val="left"/>
        <w:rPr>
          <w:u w:val="single"/>
        </w:rPr>
      </w:pPr>
      <w:r>
        <w:rPr>
          <w:rFonts w:hint="eastAsia"/>
          <w:u w:val="single"/>
        </w:rPr>
        <w:t>1</w:t>
      </w:r>
      <w:r>
        <w:rPr>
          <w:u w:val="single"/>
        </w:rPr>
        <w:t>.1.4病房检查申请：</w:t>
      </w:r>
    </w:p>
    <w:p w14:paraId="49A8FD92">
      <w:pPr>
        <w:pStyle w:val="8"/>
        <w:spacing w:line="360" w:lineRule="auto"/>
        <w:ind w:left="420" w:firstLine="210" w:firstLineChars="100"/>
        <w:jc w:val="left"/>
      </w:pPr>
      <w:r>
        <w:t>（</w:t>
      </w:r>
      <w:r>
        <w:rPr>
          <w:rFonts w:hint="eastAsia"/>
        </w:rPr>
        <w:t>1</w:t>
      </w:r>
      <w:r>
        <w:t>）检查申请能以电子化方式传送给医技科室。</w:t>
      </w:r>
    </w:p>
    <w:p w14:paraId="38F4D3A6">
      <w:pPr>
        <w:pStyle w:val="8"/>
        <w:spacing w:line="360" w:lineRule="auto"/>
        <w:ind w:left="420" w:firstLine="210" w:firstLineChars="100"/>
        <w:jc w:val="left"/>
      </w:pPr>
      <w:r>
        <w:rPr>
          <w:rFonts w:hint="eastAsia"/>
        </w:rPr>
        <w:t>（2）</w:t>
      </w:r>
      <w:r>
        <w:t>申请时能够提示所需准备工作等内容。</w:t>
      </w:r>
    </w:p>
    <w:p w14:paraId="529929FC">
      <w:pPr>
        <w:pStyle w:val="8"/>
        <w:spacing w:line="360" w:lineRule="auto"/>
        <w:ind w:left="420" w:firstLine="210" w:firstLineChars="100"/>
        <w:rPr>
          <w:rFonts w:ascii="宋体" w:hAnsi="宋体" w:eastAsia="宋体" w:cs="宋体"/>
        </w:rPr>
      </w:pPr>
      <w:r>
        <w:rPr>
          <w:rFonts w:hint="eastAsia"/>
          <w:u w:val="single"/>
        </w:rPr>
        <w:t>1</w:t>
      </w:r>
      <w:r>
        <w:rPr>
          <w:u w:val="single"/>
        </w:rPr>
        <w:t>.1.5病房检查报告：</w:t>
      </w:r>
      <w:r>
        <w:t>能通过调用检查科室系统或界面集成方式查阅医技科室的检查</w:t>
      </w:r>
      <w:r>
        <w:rPr>
          <w:rFonts w:ascii="宋体" w:hAnsi="宋体" w:eastAsia="宋体" w:cs="宋体"/>
        </w:rPr>
        <w:t>报告和图像。</w:t>
      </w:r>
    </w:p>
    <w:p w14:paraId="3303183B">
      <w:pPr>
        <w:pStyle w:val="8"/>
        <w:spacing w:line="360" w:lineRule="auto"/>
        <w:ind w:left="420" w:firstLine="210" w:firstLineChars="100"/>
        <w:rPr>
          <w:rFonts w:hint="eastAsia" w:ascii="宋体" w:hAnsi="宋体" w:eastAsia="宋体" w:cs="宋体"/>
        </w:rPr>
      </w:pPr>
      <w:r>
        <w:t>1.1.6病房病例记录：</w:t>
      </w:r>
      <w:r>
        <w:rPr>
          <w:rFonts w:ascii="宋体" w:hAnsi="宋体" w:eastAsia="宋体" w:cs="宋体"/>
        </w:rPr>
        <w:t>用计算机书写的病历记录能被其他科室共享。</w:t>
      </w:r>
    </w:p>
    <w:p w14:paraId="5EC8A6E3">
      <w:pPr>
        <w:pStyle w:val="8"/>
        <w:spacing w:line="360" w:lineRule="auto"/>
        <w:ind w:left="420" w:firstLine="0" w:firstLineChars="0"/>
        <w:rPr>
          <w:b/>
        </w:rPr>
      </w:pPr>
      <w:r>
        <w:rPr>
          <w:rFonts w:hint="eastAsia"/>
          <w:b/>
        </w:rPr>
        <w:t>1</w:t>
      </w:r>
      <w:r>
        <w:rPr>
          <w:b/>
        </w:rPr>
        <w:t>.2病房护士</w:t>
      </w:r>
    </w:p>
    <w:p w14:paraId="607978BF">
      <w:pPr>
        <w:pStyle w:val="8"/>
        <w:spacing w:line="360" w:lineRule="auto"/>
        <w:ind w:left="420" w:firstLine="0" w:firstLineChars="0"/>
        <w:rPr>
          <w:u w:val="single"/>
        </w:rPr>
      </w:pPr>
      <w:r>
        <w:rPr>
          <w:rFonts w:hint="eastAsia"/>
        </w:rPr>
        <w:t xml:space="preserve"> </w:t>
      </w:r>
      <w:r>
        <w:t xml:space="preserve"> </w:t>
      </w:r>
      <w:r>
        <w:rPr>
          <w:u w:val="single"/>
        </w:rPr>
        <w:t>1.2.1病人管理与评估：</w:t>
      </w:r>
    </w:p>
    <w:p w14:paraId="348E7CC5">
      <w:pPr>
        <w:pStyle w:val="8"/>
        <w:spacing w:line="360" w:lineRule="auto"/>
        <w:ind w:left="420" w:firstLine="210" w:firstLineChars="100"/>
      </w:pPr>
      <w:r>
        <w:t>（</w:t>
      </w:r>
      <w:r>
        <w:rPr>
          <w:rFonts w:hint="eastAsia"/>
        </w:rPr>
        <w:t>1</w:t>
      </w:r>
      <w:r>
        <w:t>）从住院登记处接收病人基本信息，输入入院评估记录。</w:t>
      </w:r>
    </w:p>
    <w:p w14:paraId="6BF01FD8">
      <w:pPr>
        <w:pStyle w:val="8"/>
        <w:spacing w:line="360" w:lineRule="auto"/>
        <w:ind w:left="420" w:firstLine="210" w:firstLineChars="100"/>
      </w:pPr>
      <w:r>
        <w:t>（</w:t>
      </w:r>
      <w:r>
        <w:rPr>
          <w:rFonts w:hint="eastAsia"/>
        </w:rPr>
        <w:t>2</w:t>
      </w:r>
      <w:r>
        <w:t>）床位、病情信息、病历资料供其他部门共享。</w:t>
      </w:r>
    </w:p>
    <w:p w14:paraId="2E50A5E8">
      <w:pPr>
        <w:pStyle w:val="8"/>
        <w:spacing w:line="360" w:lineRule="auto"/>
        <w:ind w:left="420" w:firstLine="210" w:firstLineChars="100"/>
      </w:pPr>
      <w:r>
        <w:t>（3）转科或出院的出科信息在系统中处理。</w:t>
      </w:r>
    </w:p>
    <w:p w14:paraId="4AFBE260">
      <w:pPr>
        <w:pStyle w:val="8"/>
        <w:spacing w:line="360" w:lineRule="auto"/>
        <w:ind w:left="420" w:firstLine="210" w:firstLineChars="100"/>
        <w:rPr>
          <w:u w:val="single"/>
        </w:rPr>
      </w:pPr>
      <w:r>
        <w:rPr>
          <w:rFonts w:hint="eastAsia"/>
          <w:u w:val="single"/>
        </w:rPr>
        <w:t>1</w:t>
      </w:r>
      <w:r>
        <w:rPr>
          <w:u w:val="single"/>
        </w:rPr>
        <w:t>.2.2医嘱执行：</w:t>
      </w:r>
    </w:p>
    <w:p w14:paraId="44EEE3E9">
      <w:pPr>
        <w:pStyle w:val="8"/>
        <w:spacing w:line="360" w:lineRule="auto"/>
        <w:ind w:left="420" w:firstLine="210" w:firstLineChars="100"/>
      </w:pPr>
      <w:r>
        <w:t>（</w:t>
      </w:r>
      <w:r>
        <w:rPr>
          <w:rFonts w:hint="eastAsia"/>
        </w:rPr>
        <w:t>1</w:t>
      </w:r>
      <w:r>
        <w:t>）每次的用药医嘱数据能与药剂科共享用于药品准备。</w:t>
      </w:r>
    </w:p>
    <w:p w14:paraId="0C970782">
      <w:pPr>
        <w:pStyle w:val="8"/>
        <w:spacing w:line="360" w:lineRule="auto"/>
        <w:ind w:left="420" w:firstLine="210" w:firstLineChars="100"/>
      </w:pPr>
      <w:r>
        <w:t>（</w:t>
      </w:r>
      <w:r>
        <w:rPr>
          <w:rFonts w:hint="eastAsia"/>
        </w:rPr>
        <w:t>2</w:t>
      </w:r>
      <w:r>
        <w:t>）护士执行医嘱有记录。</w:t>
      </w:r>
    </w:p>
    <w:p w14:paraId="2B7D0E45">
      <w:pPr>
        <w:pStyle w:val="8"/>
        <w:spacing w:line="360" w:lineRule="auto"/>
        <w:ind w:left="420" w:firstLine="0" w:firstLineChars="0"/>
        <w:rPr>
          <w:b/>
        </w:rPr>
      </w:pPr>
      <w:r>
        <w:rPr>
          <w:b/>
        </w:rPr>
        <w:t>1.3门诊医师</w:t>
      </w:r>
    </w:p>
    <w:p w14:paraId="2B5E94FB">
      <w:pPr>
        <w:pStyle w:val="8"/>
        <w:spacing w:line="360" w:lineRule="auto"/>
        <w:ind w:left="420" w:firstLine="0" w:firstLineChars="0"/>
        <w:rPr>
          <w:u w:val="single"/>
        </w:rPr>
      </w:pPr>
      <w:r>
        <w:rPr>
          <w:rFonts w:hint="eastAsia"/>
          <w:u w:val="single"/>
        </w:rPr>
        <w:t>1</w:t>
      </w:r>
      <w:r>
        <w:rPr>
          <w:u w:val="single"/>
        </w:rPr>
        <w:t>.3.1处方书写：</w:t>
      </w:r>
    </w:p>
    <w:p w14:paraId="171B06FA">
      <w:pPr>
        <w:pStyle w:val="8"/>
        <w:spacing w:line="360" w:lineRule="auto"/>
        <w:ind w:left="420" w:firstLine="210" w:firstLineChars="100"/>
      </w:pPr>
      <w:r>
        <w:t>（</w:t>
      </w:r>
      <w:r>
        <w:rPr>
          <w:rFonts w:hint="eastAsia"/>
        </w:rPr>
        <w:t>1</w:t>
      </w:r>
      <w:r>
        <w:t>）能获取挂号或分诊的病人信息。</w:t>
      </w:r>
    </w:p>
    <w:p w14:paraId="7C711089">
      <w:pPr>
        <w:pStyle w:val="8"/>
        <w:spacing w:line="360" w:lineRule="auto"/>
        <w:ind w:left="420" w:firstLine="210" w:firstLineChars="100"/>
      </w:pPr>
      <w:r>
        <w:t>（</w:t>
      </w:r>
      <w:r>
        <w:rPr>
          <w:rFonts w:hint="eastAsia"/>
        </w:rPr>
        <w:t>2</w:t>
      </w:r>
      <w:r>
        <w:t>）下达的处方供药剂科、收费使用。</w:t>
      </w:r>
    </w:p>
    <w:p w14:paraId="7AE4A81C">
      <w:pPr>
        <w:pStyle w:val="8"/>
        <w:spacing w:line="360" w:lineRule="auto"/>
        <w:ind w:left="420" w:firstLine="0" w:firstLineChars="0"/>
        <w:rPr>
          <w:u w:val="single"/>
        </w:rPr>
      </w:pPr>
      <w:r>
        <w:rPr>
          <w:rFonts w:hint="eastAsia"/>
          <w:u w:val="single"/>
        </w:rPr>
        <w:t>1</w:t>
      </w:r>
      <w:r>
        <w:rPr>
          <w:u w:val="single"/>
        </w:rPr>
        <w:t>.3.2门诊检验申请：</w:t>
      </w:r>
    </w:p>
    <w:p w14:paraId="2869A5F8">
      <w:pPr>
        <w:pStyle w:val="8"/>
        <w:spacing w:line="360" w:lineRule="auto"/>
        <w:ind w:left="420" w:firstLine="210" w:firstLineChars="100"/>
      </w:pPr>
      <w:r>
        <w:t>（</w:t>
      </w:r>
      <w:r>
        <w:rPr>
          <w:rFonts w:hint="eastAsia"/>
        </w:rPr>
        <w:t>1</w:t>
      </w:r>
      <w:r>
        <w:t>）检验申请能传送给医技科室。</w:t>
      </w:r>
    </w:p>
    <w:p w14:paraId="2E4DA69F">
      <w:pPr>
        <w:pStyle w:val="8"/>
        <w:spacing w:line="360" w:lineRule="auto"/>
        <w:ind w:left="420" w:firstLine="210" w:firstLineChars="100"/>
      </w:pPr>
      <w:r>
        <w:t>（</w:t>
      </w:r>
      <w:r>
        <w:rPr>
          <w:rFonts w:hint="eastAsia"/>
        </w:rPr>
        <w:t>2</w:t>
      </w:r>
      <w:r>
        <w:t>）下达申请时有多科室公用的项目字典支持。</w:t>
      </w:r>
    </w:p>
    <w:p w14:paraId="13E4DBF6">
      <w:pPr>
        <w:pStyle w:val="8"/>
        <w:spacing w:line="360" w:lineRule="auto"/>
        <w:ind w:left="420" w:firstLine="0" w:firstLineChars="0"/>
        <w:rPr>
          <w:rFonts w:ascii="宋体" w:hAnsi="宋体" w:eastAsia="宋体" w:cs="宋体"/>
        </w:rPr>
      </w:pPr>
      <w:r>
        <w:rPr>
          <w:rFonts w:hint="eastAsia"/>
          <w:u w:val="single"/>
        </w:rPr>
        <w:t>1</w:t>
      </w:r>
      <w:r>
        <w:rPr>
          <w:u w:val="single"/>
        </w:rPr>
        <w:t>.3.3门诊检验报告：</w:t>
      </w:r>
      <w:r>
        <w:rPr>
          <w:rFonts w:ascii="宋体" w:hAnsi="宋体" w:eastAsia="宋体" w:cs="宋体"/>
        </w:rPr>
        <w:t>能查阅医技科室的检验报告，查阅工具可以是集成检验系统界面、直接利用检验系统。</w:t>
      </w:r>
    </w:p>
    <w:p w14:paraId="0D8E2B3B">
      <w:pPr>
        <w:pStyle w:val="8"/>
        <w:spacing w:line="360" w:lineRule="auto"/>
        <w:ind w:left="420" w:firstLine="0" w:firstLineChars="0"/>
        <w:rPr>
          <w:rFonts w:ascii="宋体" w:hAnsi="宋体" w:eastAsia="宋体" w:cs="宋体"/>
          <w:u w:val="single"/>
        </w:rPr>
      </w:pPr>
      <w:r>
        <w:rPr>
          <w:rFonts w:ascii="宋体" w:hAnsi="宋体" w:eastAsia="宋体" w:cs="宋体"/>
          <w:u w:val="single"/>
        </w:rPr>
        <w:t>1.3.4门诊检查申请：</w:t>
      </w:r>
    </w:p>
    <w:p w14:paraId="49F28F2E">
      <w:pPr>
        <w:pStyle w:val="8"/>
        <w:spacing w:line="360" w:lineRule="auto"/>
        <w:ind w:left="420" w:firstLine="0" w:firstLineChars="0"/>
      </w:pPr>
      <w:r>
        <w:t>（</w:t>
      </w:r>
      <w:r>
        <w:rPr>
          <w:rFonts w:hint="eastAsia"/>
        </w:rPr>
        <w:t>1</w:t>
      </w:r>
      <w:r>
        <w:t>）下达申请时能够调用本科室产生的病情摘要。</w:t>
      </w:r>
    </w:p>
    <w:p w14:paraId="4FD44F32">
      <w:pPr>
        <w:pStyle w:val="8"/>
        <w:spacing w:line="360" w:lineRule="auto"/>
        <w:ind w:left="420" w:firstLine="0" w:firstLineChars="0"/>
      </w:pPr>
      <w:r>
        <w:t>（2）检查申请能传送给医技科室。</w:t>
      </w:r>
    </w:p>
    <w:p w14:paraId="1FA77FE3">
      <w:pPr>
        <w:pStyle w:val="8"/>
        <w:spacing w:line="360" w:lineRule="auto"/>
        <w:ind w:left="420" w:firstLine="0" w:firstLineChars="0"/>
      </w:pPr>
      <w:r>
        <w:rPr>
          <w:u w:val="single"/>
        </w:rPr>
        <w:t>1.3.5门诊检查报告：</w:t>
      </w:r>
      <w:r>
        <w:t>能通过网络，利用界面集成或调用检查科室工具方式查阅医技科室的检查报告或图像。</w:t>
      </w:r>
    </w:p>
    <w:p w14:paraId="664620D3">
      <w:pPr>
        <w:pStyle w:val="8"/>
        <w:spacing w:line="360" w:lineRule="auto"/>
        <w:ind w:left="420" w:firstLine="0" w:firstLineChars="0"/>
        <w:rPr>
          <w:u w:val="single"/>
        </w:rPr>
      </w:pPr>
      <w:r>
        <w:rPr>
          <w:u w:val="single"/>
        </w:rPr>
        <w:t>1.3.6 门诊病例记录：</w:t>
      </w:r>
    </w:p>
    <w:p w14:paraId="541C43F2">
      <w:pPr>
        <w:pStyle w:val="8"/>
        <w:spacing w:line="360" w:lineRule="auto"/>
        <w:ind w:left="420" w:firstLine="0" w:firstLineChars="0"/>
      </w:pPr>
      <w:r>
        <w:t>（</w:t>
      </w:r>
      <w:r>
        <w:rPr>
          <w:rFonts w:hint="eastAsia"/>
        </w:rPr>
        <w:t>1</w:t>
      </w:r>
      <w:r>
        <w:t>）书写病例记录可供其他部门共享。</w:t>
      </w:r>
    </w:p>
    <w:p w14:paraId="7BF3D4B3">
      <w:pPr>
        <w:pStyle w:val="8"/>
        <w:spacing w:line="360" w:lineRule="auto"/>
        <w:ind w:left="420" w:firstLine="0" w:firstLineChars="0"/>
        <w:rPr>
          <w:rFonts w:hint="eastAsia"/>
        </w:rPr>
      </w:pPr>
      <w:r>
        <w:t>（</w:t>
      </w:r>
      <w:r>
        <w:rPr>
          <w:rFonts w:hint="eastAsia"/>
        </w:rPr>
        <w:t>2</w:t>
      </w:r>
      <w:r>
        <w:t>）书写病例时，可通过界面集成或调用其它系统模块方式查阅检查、检验信息。</w:t>
      </w:r>
    </w:p>
    <w:p w14:paraId="65BFA9BB">
      <w:pPr>
        <w:pStyle w:val="8"/>
        <w:spacing w:line="360" w:lineRule="auto"/>
        <w:ind w:left="420" w:firstLine="0" w:firstLineChars="0"/>
        <w:rPr>
          <w:rFonts w:ascii="宋体" w:hAnsi="宋体" w:eastAsia="宋体" w:cs="宋体"/>
          <w:b/>
        </w:rPr>
      </w:pPr>
      <w:r>
        <w:rPr>
          <w:rFonts w:hint="eastAsia" w:ascii="宋体" w:hAnsi="宋体" w:eastAsia="宋体" w:cs="宋体"/>
          <w:b/>
        </w:rPr>
        <w:t>1</w:t>
      </w:r>
      <w:r>
        <w:rPr>
          <w:rFonts w:ascii="宋体" w:hAnsi="宋体" w:eastAsia="宋体" w:cs="宋体"/>
          <w:b/>
        </w:rPr>
        <w:t>.4检查科室</w:t>
      </w:r>
    </w:p>
    <w:p w14:paraId="47ACF076">
      <w:pPr>
        <w:pStyle w:val="8"/>
        <w:spacing w:line="360" w:lineRule="auto"/>
        <w:ind w:left="420" w:firstLine="0" w:firstLineChars="0"/>
        <w:rPr>
          <w:rFonts w:ascii="宋体" w:hAnsi="宋体" w:eastAsia="宋体" w:cs="宋体"/>
          <w:u w:val="single"/>
        </w:rPr>
      </w:pPr>
      <w:r>
        <w:rPr>
          <w:rFonts w:hint="eastAsia" w:ascii="宋体" w:hAnsi="宋体" w:eastAsia="宋体" w:cs="宋体"/>
          <w:u w:val="single"/>
        </w:rPr>
        <w:t>1</w:t>
      </w:r>
      <w:r>
        <w:rPr>
          <w:rFonts w:ascii="宋体" w:hAnsi="宋体" w:eastAsia="宋体" w:cs="宋体"/>
          <w:u w:val="single"/>
        </w:rPr>
        <w:t>.4.1申请与预约：</w:t>
      </w:r>
    </w:p>
    <w:p w14:paraId="17D4CF97">
      <w:pPr>
        <w:pStyle w:val="8"/>
        <w:spacing w:line="360" w:lineRule="auto"/>
        <w:ind w:left="420" w:firstLine="210" w:firstLineChars="100"/>
      </w:pPr>
      <w:r>
        <w:t>（</w:t>
      </w:r>
      <w:r>
        <w:rPr>
          <w:rFonts w:hint="eastAsia"/>
        </w:rPr>
        <w:t>1</w:t>
      </w:r>
      <w:r>
        <w:t>）检查项目清单可供门诊、病房等临床科室共享。</w:t>
      </w:r>
    </w:p>
    <w:p w14:paraId="7EB7B0FD">
      <w:pPr>
        <w:pStyle w:val="8"/>
        <w:spacing w:line="360" w:lineRule="auto"/>
        <w:ind w:left="420" w:firstLine="210" w:firstLineChars="100"/>
      </w:pPr>
      <w:r>
        <w:t>（</w:t>
      </w:r>
      <w:r>
        <w:rPr>
          <w:rFonts w:hint="eastAsia"/>
        </w:rPr>
        <w:t>2</w:t>
      </w:r>
      <w:r>
        <w:t>）可获取门诊、病房的申请。</w:t>
      </w:r>
    </w:p>
    <w:p w14:paraId="7C059F51">
      <w:pPr>
        <w:pStyle w:val="8"/>
        <w:spacing w:line="360" w:lineRule="auto"/>
        <w:ind w:left="420" w:firstLine="0" w:firstLineChars="0"/>
        <w:rPr>
          <w:rFonts w:ascii="宋体" w:hAnsi="宋体" w:eastAsia="宋体" w:cs="宋体"/>
          <w:u w:val="single"/>
        </w:rPr>
      </w:pPr>
      <w:r>
        <w:rPr>
          <w:rFonts w:ascii="宋体" w:hAnsi="宋体" w:eastAsia="宋体" w:cs="宋体"/>
          <w:u w:val="single"/>
        </w:rPr>
        <w:t>1.4.2 检查记录：</w:t>
      </w:r>
    </w:p>
    <w:p w14:paraId="5C2FB125">
      <w:pPr>
        <w:pStyle w:val="8"/>
        <w:spacing w:line="360" w:lineRule="auto"/>
        <w:ind w:left="420" w:firstLine="0" w:firstLineChars="0"/>
      </w:pPr>
      <w:r>
        <w:t>（1）记录检查结果过程中，能够查看临床申请中的信息，确保结果与申请、病人准确对应 。</w:t>
      </w:r>
    </w:p>
    <w:p w14:paraId="2F371C8F">
      <w:pPr>
        <w:pStyle w:val="8"/>
        <w:spacing w:line="360" w:lineRule="auto"/>
        <w:ind w:left="420" w:firstLine="0" w:firstLineChars="0"/>
      </w:pPr>
      <w:r>
        <w:t>（2）具有连接检查设备采集数据功能 。</w:t>
      </w:r>
    </w:p>
    <w:p w14:paraId="0FB79890">
      <w:pPr>
        <w:pStyle w:val="8"/>
        <w:spacing w:line="360" w:lineRule="auto"/>
        <w:ind w:left="420" w:firstLine="0" w:firstLineChars="0"/>
      </w:pPr>
      <w:r>
        <w:t>（3）能够提供检查数据和图像访问与查询工具，或能够为其 他系统提供界面集成环境</w:t>
      </w:r>
    </w:p>
    <w:p w14:paraId="67BD393B">
      <w:pPr>
        <w:pStyle w:val="8"/>
        <w:spacing w:line="360" w:lineRule="auto"/>
        <w:ind w:left="420" w:firstLine="0" w:firstLineChars="0"/>
        <w:rPr>
          <w:rFonts w:hint="eastAsia"/>
          <w:u w:val="single"/>
        </w:rPr>
      </w:pPr>
      <w:r>
        <w:rPr>
          <w:rFonts w:ascii="宋体" w:hAnsi="宋体" w:eastAsia="宋体" w:cs="宋体"/>
          <w:u w:val="single"/>
        </w:rPr>
        <w:t>1.4.3</w:t>
      </w:r>
      <w:r>
        <w:rPr>
          <w:u w:val="single"/>
        </w:rPr>
        <w:t>检查报告：</w:t>
      </w:r>
    </w:p>
    <w:p w14:paraId="45EB0FB9">
      <w:pPr>
        <w:pStyle w:val="8"/>
        <w:spacing w:line="360" w:lineRule="auto"/>
        <w:ind w:left="420" w:firstLine="0" w:firstLineChars="0"/>
      </w:pPr>
      <w:r>
        <w:t>（1）检查报告可供临床科室或其他部门共享 。</w:t>
      </w:r>
    </w:p>
    <w:p w14:paraId="6324426C">
      <w:pPr>
        <w:pStyle w:val="8"/>
        <w:spacing w:line="360" w:lineRule="auto"/>
        <w:ind w:left="420" w:firstLine="0" w:firstLineChars="0"/>
      </w:pPr>
      <w:r>
        <w:t>（2）检查报告能够与检查图像关联。</w:t>
      </w:r>
    </w:p>
    <w:p w14:paraId="1E5F3F38">
      <w:pPr>
        <w:pStyle w:val="8"/>
        <w:spacing w:line="360" w:lineRule="auto"/>
        <w:ind w:left="420" w:firstLine="0" w:firstLineChars="0"/>
        <w:rPr>
          <w:u w:val="single"/>
        </w:rPr>
      </w:pPr>
      <w:r>
        <w:rPr>
          <w:rFonts w:ascii="宋体" w:hAnsi="宋体" w:eastAsia="宋体" w:cs="宋体"/>
          <w:u w:val="single"/>
        </w:rPr>
        <w:t>1.4.4</w:t>
      </w:r>
      <w:r>
        <w:rPr>
          <w:u w:val="single"/>
        </w:rPr>
        <w:t>检查图像：</w:t>
      </w:r>
    </w:p>
    <w:p w14:paraId="2E167CD2">
      <w:pPr>
        <w:pStyle w:val="8"/>
        <w:spacing w:line="360" w:lineRule="auto"/>
        <w:ind w:left="420" w:firstLine="0" w:firstLineChars="0"/>
      </w:pPr>
      <w:r>
        <w:t>（1）检查图像能够供门诊或病房共享 。</w:t>
      </w:r>
    </w:p>
    <w:p w14:paraId="32E02AA5">
      <w:pPr>
        <w:pStyle w:val="8"/>
        <w:spacing w:line="360" w:lineRule="auto"/>
        <w:ind w:left="420" w:firstLine="0" w:firstLineChars="0"/>
      </w:pPr>
      <w:r>
        <w:t>（2）检查图像可与门诊或住院的申请、病人基本信息对照。</w:t>
      </w:r>
    </w:p>
    <w:p w14:paraId="2C2FCE4E">
      <w:pPr>
        <w:pStyle w:val="8"/>
        <w:spacing w:line="360" w:lineRule="auto"/>
        <w:ind w:left="420" w:firstLine="0" w:firstLineChars="0"/>
      </w:pPr>
      <w:r>
        <w:t>（3）具有检查工作清单 。</w:t>
      </w:r>
    </w:p>
    <w:p w14:paraId="730C0AB0">
      <w:pPr>
        <w:pStyle w:val="8"/>
        <w:spacing w:line="360" w:lineRule="auto"/>
        <w:ind w:left="420" w:firstLine="0" w:firstLineChars="0"/>
      </w:pPr>
      <w:r>
        <w:t>（4）能提供图像浏览工具供其他系统进行界面集成。</w:t>
      </w:r>
    </w:p>
    <w:p w14:paraId="31BF0343">
      <w:pPr>
        <w:pStyle w:val="8"/>
        <w:spacing w:line="360" w:lineRule="auto"/>
        <w:ind w:left="420" w:firstLine="210" w:firstLineChars="100"/>
        <w:rPr>
          <w:rFonts w:hint="eastAsia"/>
        </w:rPr>
      </w:pPr>
    </w:p>
    <w:p w14:paraId="0797A8C9">
      <w:pPr>
        <w:pStyle w:val="8"/>
        <w:spacing w:line="360" w:lineRule="auto"/>
        <w:ind w:left="420" w:firstLine="0" w:firstLineChars="0"/>
        <w:rPr>
          <w:b/>
        </w:rPr>
      </w:pPr>
      <w:r>
        <w:rPr>
          <w:rFonts w:hint="eastAsia"/>
          <w:b/>
        </w:rPr>
        <w:t>1</w:t>
      </w:r>
      <w:r>
        <w:rPr>
          <w:b/>
        </w:rPr>
        <w:t>.5检验处理</w:t>
      </w:r>
    </w:p>
    <w:p w14:paraId="492B4DB5">
      <w:pPr>
        <w:pStyle w:val="8"/>
        <w:spacing w:line="360" w:lineRule="auto"/>
        <w:ind w:left="420" w:firstLine="0" w:firstLineChars="0"/>
        <w:rPr>
          <w:rFonts w:ascii="宋体" w:hAnsi="宋体" w:eastAsia="宋体" w:cs="宋体"/>
          <w:u w:val="single"/>
        </w:rPr>
      </w:pPr>
      <w:r>
        <w:rPr>
          <w:rFonts w:ascii="宋体" w:hAnsi="宋体" w:eastAsia="宋体" w:cs="宋体"/>
          <w:u w:val="single"/>
        </w:rPr>
        <w:t>1.5.1报告生成</w:t>
      </w:r>
      <w:r>
        <w:rPr>
          <w:rFonts w:hint="eastAsia" w:ascii="宋体" w:hAnsi="宋体" w:eastAsia="宋体" w:cs="宋体"/>
          <w:u w:val="single"/>
        </w:rPr>
        <w:t>：</w:t>
      </w:r>
    </w:p>
    <w:p w14:paraId="39E0BEA5">
      <w:pPr>
        <w:pStyle w:val="8"/>
        <w:spacing w:line="360" w:lineRule="auto"/>
        <w:ind w:left="420" w:firstLine="210" w:firstLineChars="100"/>
      </w:pPr>
      <w:r>
        <w:t>（</w:t>
      </w:r>
      <w:r>
        <w:rPr>
          <w:rFonts w:hint="eastAsia"/>
        </w:rPr>
        <w:t>1</w:t>
      </w:r>
      <w:r>
        <w:t>）检验报告供其他部门共享。</w:t>
      </w:r>
    </w:p>
    <w:p w14:paraId="148540CA">
      <w:pPr>
        <w:pStyle w:val="8"/>
        <w:spacing w:line="360" w:lineRule="auto"/>
        <w:ind w:left="420" w:firstLine="210" w:firstLineChars="100"/>
      </w:pPr>
      <w:r>
        <w:t>（</w:t>
      </w:r>
      <w:r>
        <w:rPr>
          <w:rFonts w:hint="eastAsia"/>
        </w:rPr>
        <w:t>2</w:t>
      </w:r>
      <w:r>
        <w:t>）检验报告中有的参考范围提示。</w:t>
      </w:r>
    </w:p>
    <w:p w14:paraId="4A7FB27C">
      <w:pPr>
        <w:pStyle w:val="8"/>
        <w:spacing w:line="360" w:lineRule="auto"/>
        <w:ind w:left="420" w:firstLine="210" w:firstLineChars="100"/>
      </w:pPr>
      <w:r>
        <w:t>（</w:t>
      </w:r>
      <w:r>
        <w:rPr>
          <w:rFonts w:hint="eastAsia"/>
        </w:rPr>
        <w:t>3</w:t>
      </w:r>
      <w:r>
        <w:t>）检验报告能够与临床检验申请自动对应。</w:t>
      </w:r>
    </w:p>
    <w:p w14:paraId="7F1EF5F5">
      <w:pPr>
        <w:pStyle w:val="8"/>
        <w:spacing w:line="360" w:lineRule="auto"/>
        <w:ind w:left="420" w:firstLine="0" w:firstLineChars="0"/>
        <w:rPr>
          <w:u w:val="single"/>
        </w:rPr>
      </w:pPr>
      <w:r>
        <w:rPr>
          <w:rFonts w:ascii="宋体" w:hAnsi="宋体" w:eastAsia="宋体" w:cs="宋体"/>
          <w:u w:val="single"/>
        </w:rPr>
        <w:t>1.5.2</w:t>
      </w:r>
      <w:r>
        <w:rPr>
          <w:u w:val="single"/>
        </w:rPr>
        <w:t>标本处理：</w:t>
      </w:r>
    </w:p>
    <w:p w14:paraId="6D1D6F83">
      <w:pPr>
        <w:pStyle w:val="8"/>
        <w:spacing w:line="360" w:lineRule="auto"/>
        <w:ind w:left="420" w:firstLine="0" w:firstLineChars="0"/>
      </w:pPr>
      <w:r>
        <w:t>（1）检验标本采集时依据申请数据 。</w:t>
      </w:r>
    </w:p>
    <w:p w14:paraId="371C69E3">
      <w:pPr>
        <w:pStyle w:val="8"/>
        <w:spacing w:line="360" w:lineRule="auto"/>
        <w:ind w:left="420" w:firstLine="0" w:firstLineChars="0"/>
      </w:pPr>
      <w:r>
        <w:t>（2）使用机读方式标识标本。</w:t>
      </w:r>
    </w:p>
    <w:p w14:paraId="651FD5CE">
      <w:pPr>
        <w:pStyle w:val="8"/>
        <w:spacing w:line="360" w:lineRule="auto"/>
        <w:ind w:left="420" w:firstLine="0" w:firstLineChars="0"/>
      </w:pPr>
      <w:r>
        <w:t>（3）标本在实验室检验过程各环节有记录。</w:t>
      </w:r>
    </w:p>
    <w:p w14:paraId="76B750ED">
      <w:pPr>
        <w:pStyle w:val="8"/>
        <w:spacing w:line="360" w:lineRule="auto"/>
        <w:ind w:left="420" w:firstLine="0" w:firstLineChars="0"/>
        <w:rPr>
          <w:u w:val="single"/>
        </w:rPr>
      </w:pPr>
      <w:r>
        <w:rPr>
          <w:rFonts w:ascii="宋体" w:hAnsi="宋体" w:eastAsia="宋体" w:cs="宋体"/>
          <w:u w:val="single"/>
        </w:rPr>
        <w:t>1.5.3</w:t>
      </w:r>
      <w:r>
        <w:rPr>
          <w:u w:val="single"/>
        </w:rPr>
        <w:t>检验结果记录：</w:t>
      </w:r>
    </w:p>
    <w:p w14:paraId="7FF0E4BE">
      <w:pPr>
        <w:pStyle w:val="8"/>
        <w:spacing w:line="360" w:lineRule="auto"/>
        <w:ind w:left="420" w:firstLine="0" w:firstLineChars="0"/>
      </w:pPr>
      <w:r>
        <w:t>（1）检验结果能够传送给临床科室 。</w:t>
      </w:r>
    </w:p>
    <w:p w14:paraId="3539C401">
      <w:pPr>
        <w:pStyle w:val="8"/>
        <w:spacing w:line="360" w:lineRule="auto"/>
        <w:ind w:left="420" w:firstLine="0" w:firstLineChars="0"/>
      </w:pPr>
      <w:r>
        <w:t>（2）有自动判断检验正常值、提示正常值范围功能 。</w:t>
      </w:r>
    </w:p>
    <w:p w14:paraId="14ACA028">
      <w:pPr>
        <w:pStyle w:val="8"/>
        <w:spacing w:line="360" w:lineRule="auto"/>
        <w:ind w:left="420" w:firstLine="0" w:firstLineChars="0"/>
        <w:rPr>
          <w:rFonts w:hint="eastAsia"/>
        </w:rPr>
      </w:pPr>
      <w:r>
        <w:t>（3）检验系统提供展现检验结果工具供其他系统进行界面集 成或直接调用。</w:t>
      </w:r>
    </w:p>
    <w:p w14:paraId="2ADFBB68">
      <w:pPr>
        <w:pStyle w:val="8"/>
        <w:spacing w:line="360" w:lineRule="auto"/>
        <w:ind w:left="420" w:firstLine="0" w:firstLineChars="0"/>
        <w:rPr>
          <w:b/>
        </w:rPr>
      </w:pPr>
      <w:r>
        <w:rPr>
          <w:rFonts w:hint="eastAsia"/>
          <w:b/>
        </w:rPr>
        <w:t>1</w:t>
      </w:r>
      <w:r>
        <w:rPr>
          <w:b/>
        </w:rPr>
        <w:t>.6医疗保障</w:t>
      </w:r>
    </w:p>
    <w:p w14:paraId="7BC43605">
      <w:pPr>
        <w:pStyle w:val="8"/>
        <w:spacing w:line="360" w:lineRule="auto"/>
        <w:ind w:left="420" w:firstLine="0" w:firstLineChars="0"/>
        <w:rPr>
          <w:rFonts w:ascii="宋体" w:hAnsi="宋体" w:eastAsia="宋体" w:cs="宋体"/>
          <w:u w:val="single"/>
        </w:rPr>
      </w:pPr>
      <w:r>
        <w:rPr>
          <w:rFonts w:hint="eastAsia" w:ascii="宋体" w:hAnsi="宋体" w:eastAsia="宋体" w:cs="宋体"/>
          <w:u w:val="single"/>
        </w:rPr>
        <w:t>1</w:t>
      </w:r>
      <w:r>
        <w:rPr>
          <w:rFonts w:ascii="宋体" w:hAnsi="宋体" w:eastAsia="宋体" w:cs="宋体"/>
          <w:u w:val="single"/>
        </w:rPr>
        <w:t>.6.1门诊药品调剂：</w:t>
      </w:r>
    </w:p>
    <w:p w14:paraId="168C1C1E">
      <w:pPr>
        <w:pStyle w:val="8"/>
        <w:spacing w:line="360" w:lineRule="auto"/>
        <w:ind w:left="420" w:firstLine="210" w:firstLineChars="100"/>
      </w:pPr>
      <w:r>
        <w:t>（</w:t>
      </w:r>
      <w:r>
        <w:rPr>
          <w:rFonts w:hint="eastAsia"/>
        </w:rPr>
        <w:t>1</w:t>
      </w:r>
      <w:r>
        <w:t>）可共享门诊医师处方数据。</w:t>
      </w:r>
    </w:p>
    <w:p w14:paraId="09E07669">
      <w:pPr>
        <w:pStyle w:val="8"/>
        <w:spacing w:line="360" w:lineRule="auto"/>
        <w:ind w:left="420" w:firstLine="210" w:firstLineChars="100"/>
      </w:pPr>
      <w:r>
        <w:t>（</w:t>
      </w:r>
      <w:r>
        <w:rPr>
          <w:rFonts w:hint="eastAsia"/>
        </w:rPr>
        <w:t>2</w:t>
      </w:r>
      <w:r>
        <w:t>）有核查处方剂量、给药方式与字典是否一致并提示的。</w:t>
      </w:r>
    </w:p>
    <w:p w14:paraId="201DDA14">
      <w:pPr>
        <w:pStyle w:val="8"/>
        <w:spacing w:line="360" w:lineRule="auto"/>
        <w:ind w:left="420" w:firstLine="0" w:firstLineChars="0"/>
        <w:rPr>
          <w:rFonts w:ascii="宋体" w:hAnsi="宋体" w:eastAsia="宋体" w:cs="宋体"/>
          <w:u w:val="single"/>
        </w:rPr>
      </w:pPr>
      <w:r>
        <w:rPr>
          <w:rFonts w:hint="eastAsia" w:ascii="宋体" w:hAnsi="宋体" w:eastAsia="宋体" w:cs="宋体"/>
          <w:u w:val="single"/>
        </w:rPr>
        <w:t>1</w:t>
      </w:r>
      <w:r>
        <w:rPr>
          <w:rFonts w:ascii="宋体" w:hAnsi="宋体" w:eastAsia="宋体" w:cs="宋体"/>
          <w:u w:val="single"/>
        </w:rPr>
        <w:t>.6.2药房药品配置：</w:t>
      </w:r>
    </w:p>
    <w:p w14:paraId="357DFE4E">
      <w:pPr>
        <w:pStyle w:val="8"/>
        <w:spacing w:line="360" w:lineRule="auto"/>
        <w:ind w:left="420" w:firstLine="210" w:firstLineChars="100"/>
      </w:pPr>
      <w:r>
        <w:t>（</w:t>
      </w:r>
      <w:r>
        <w:rPr>
          <w:rFonts w:hint="eastAsia"/>
        </w:rPr>
        <w:t>1</w:t>
      </w:r>
      <w:r>
        <w:t>）可接收病房医嘱、处方。</w:t>
      </w:r>
    </w:p>
    <w:p w14:paraId="179F2C4E">
      <w:pPr>
        <w:pStyle w:val="8"/>
        <w:spacing w:line="360" w:lineRule="auto"/>
        <w:ind w:left="420" w:firstLine="210" w:firstLineChars="100"/>
      </w:pPr>
      <w:r>
        <w:t>（</w:t>
      </w:r>
      <w:r>
        <w:rPr>
          <w:rFonts w:hint="eastAsia"/>
        </w:rPr>
        <w:t>2</w:t>
      </w:r>
      <w:r>
        <w:t>）可为临床提供统一的药品字典、药剂科的可供药目录。</w:t>
      </w:r>
    </w:p>
    <w:p w14:paraId="2681B1C5">
      <w:pPr>
        <w:pStyle w:val="8"/>
        <w:spacing w:line="360" w:lineRule="auto"/>
        <w:ind w:left="420" w:firstLine="210" w:firstLineChars="100"/>
      </w:pPr>
      <w:r>
        <w:t>（3）具有用药检查功能。</w:t>
      </w:r>
    </w:p>
    <w:p w14:paraId="4118DAC2">
      <w:pPr>
        <w:pStyle w:val="8"/>
        <w:spacing w:line="360" w:lineRule="auto"/>
        <w:ind w:left="420" w:firstLine="0" w:firstLineChars="0"/>
        <w:rPr>
          <w:rFonts w:hint="eastAsia"/>
        </w:rPr>
      </w:pPr>
      <w:r>
        <w:rPr>
          <w:u w:val="single"/>
        </w:rPr>
        <w:t>1.6.3治疗信息处理：</w:t>
      </w:r>
      <w:r>
        <w:t>重点病历数据（病案首页、住院医嘱、检查报告、检验 报告、门诊处方）可分别存储一个就诊周期（门诊存储当天、住院存储一次住院）。</w:t>
      </w:r>
    </w:p>
    <w:p w14:paraId="670DAFD9">
      <w:pPr>
        <w:pStyle w:val="8"/>
        <w:spacing w:line="360" w:lineRule="auto"/>
        <w:ind w:left="420" w:firstLine="0" w:firstLineChars="0"/>
        <w:rPr>
          <w:b/>
        </w:rPr>
      </w:pPr>
      <w:r>
        <w:rPr>
          <w:b/>
        </w:rPr>
        <w:t>1.7 治理下信息处理</w:t>
      </w:r>
    </w:p>
    <w:p w14:paraId="327FCBE2">
      <w:pPr>
        <w:pStyle w:val="8"/>
        <w:spacing w:line="360" w:lineRule="auto"/>
        <w:ind w:left="420" w:firstLine="0" w:firstLineChars="0"/>
        <w:rPr>
          <w:u w:val="single"/>
        </w:rPr>
      </w:pPr>
      <w:r>
        <w:rPr>
          <w:u w:val="single"/>
        </w:rPr>
        <w:t>1.7.1手术预约与登记：</w:t>
      </w:r>
    </w:p>
    <w:p w14:paraId="056D20A7">
      <w:pPr>
        <w:pStyle w:val="8"/>
        <w:spacing w:line="360" w:lineRule="auto"/>
        <w:ind w:left="420" w:firstLine="0" w:firstLineChars="0"/>
      </w:pPr>
      <w:r>
        <w:t>（1）在临床科室申请手术 。</w:t>
      </w:r>
    </w:p>
    <w:p w14:paraId="6554585C">
      <w:pPr>
        <w:pStyle w:val="8"/>
        <w:spacing w:line="360" w:lineRule="auto"/>
        <w:ind w:left="420" w:firstLine="0" w:firstLineChars="0"/>
      </w:pPr>
      <w:r>
        <w:t>（2）手术室安排后信息与其他部门共享 。</w:t>
      </w:r>
    </w:p>
    <w:p w14:paraId="50CB1A21">
      <w:pPr>
        <w:pStyle w:val="8"/>
        <w:spacing w:line="360" w:lineRule="auto"/>
        <w:ind w:left="420" w:firstLine="0" w:firstLineChars="0"/>
        <w:rPr>
          <w:rFonts w:hint="eastAsia"/>
        </w:rPr>
      </w:pPr>
      <w:r>
        <w:t>（3）手术室与临床科室能共享手术名称、编码信息。</w:t>
      </w:r>
    </w:p>
    <w:p w14:paraId="4969025C">
      <w:pPr>
        <w:pStyle w:val="8"/>
        <w:numPr>
          <w:numId w:val="0"/>
        </w:numPr>
        <w:spacing w:line="360" w:lineRule="auto"/>
        <w:ind w:leftChars="0" w:firstLine="643" w:firstLineChars="200"/>
        <w:rPr>
          <w:b/>
          <w:sz w:val="32"/>
          <w:szCs w:val="32"/>
        </w:rPr>
      </w:pPr>
      <w:bookmarkStart w:id="0" w:name="_GoBack"/>
      <w:bookmarkEnd w:id="0"/>
      <w:r>
        <w:rPr>
          <w:rFonts w:hint="eastAsia"/>
          <w:b/>
          <w:sz w:val="32"/>
          <w:szCs w:val="32"/>
          <w:lang w:val="en-US" w:eastAsia="zh-CN"/>
        </w:rPr>
        <w:t>二、</w:t>
      </w:r>
      <w:r>
        <w:rPr>
          <w:rFonts w:hint="eastAsia"/>
          <w:b/>
          <w:sz w:val="32"/>
          <w:szCs w:val="32"/>
        </w:rPr>
        <w:t>保障服务</w:t>
      </w:r>
    </w:p>
    <w:p w14:paraId="3B4183FC">
      <w:pPr>
        <w:pStyle w:val="8"/>
        <w:spacing w:line="360" w:lineRule="auto"/>
        <w:ind w:left="420" w:firstLine="0" w:firstLineChars="0"/>
        <w:rPr>
          <w:rFonts w:ascii="宋体" w:hAnsi="宋体" w:eastAsia="宋体" w:cs="宋体"/>
          <w:b/>
        </w:rPr>
      </w:pPr>
      <w:r>
        <w:rPr>
          <w:rFonts w:ascii="宋体" w:hAnsi="宋体" w:eastAsia="宋体" w:cs="宋体"/>
        </w:rPr>
        <w:t>（</w:t>
      </w:r>
      <w:r>
        <w:rPr>
          <w:rFonts w:ascii="Calibri" w:hAnsi="Calibri" w:eastAsia="Calibri" w:cs="Calibri"/>
        </w:rPr>
        <w:t>1</w:t>
      </w:r>
      <w:r>
        <w:rPr>
          <w:rFonts w:ascii="宋体" w:hAnsi="宋体" w:eastAsia="宋体" w:cs="宋体"/>
        </w:rPr>
        <w:t>）对本次系统改造所涉及的流程、操作相关业务要进行培训。</w:t>
      </w:r>
    </w:p>
    <w:p w14:paraId="226AD293">
      <w:pPr>
        <w:pStyle w:val="8"/>
        <w:spacing w:line="360" w:lineRule="auto"/>
        <w:ind w:left="420" w:firstLine="0" w:firstLineChars="0"/>
        <w:rPr>
          <w:rFonts w:hint="eastAsia" w:ascii="宋体" w:hAnsi="宋体" w:eastAsia="宋体" w:cs="宋体"/>
          <w:b/>
        </w:rPr>
      </w:pPr>
      <w:r>
        <w:rPr>
          <w:rFonts w:ascii="宋体" w:hAnsi="宋体" w:eastAsia="宋体" w:cs="宋体"/>
        </w:rPr>
        <w:t>（</w:t>
      </w:r>
      <w:r>
        <w:rPr>
          <w:rFonts w:ascii="Calibri" w:hAnsi="Calibri" w:eastAsia="Calibri" w:cs="Calibri"/>
        </w:rPr>
        <w:t>2</w:t>
      </w:r>
      <w:r>
        <w:rPr>
          <w:rFonts w:ascii="宋体" w:hAnsi="宋体" w:eastAsia="宋体" w:cs="宋体"/>
        </w:rPr>
        <w:t>）对所涉及的权限管理部门要进行操作及业务培训。</w:t>
      </w:r>
    </w:p>
    <w:p w14:paraId="1CA2CD1D">
      <w:pPr>
        <w:pStyle w:val="8"/>
        <w:spacing w:line="360" w:lineRule="auto"/>
        <w:ind w:left="420" w:firstLine="0" w:firstLineChars="0"/>
        <w:rPr>
          <w:rFonts w:hint="eastAsia" w:ascii="宋体" w:hAnsi="宋体" w:eastAsia="宋体" w:cs="宋体"/>
        </w:rPr>
      </w:pPr>
      <w:r>
        <w:rPr>
          <w:rFonts w:ascii="宋体" w:hAnsi="宋体" w:eastAsia="宋体" w:cs="宋体"/>
        </w:rPr>
        <w:t>（</w:t>
      </w:r>
      <w:r>
        <w:rPr>
          <w:rFonts w:ascii="Calibri" w:hAnsi="Calibri" w:eastAsia="Calibri" w:cs="Calibri"/>
        </w:rPr>
        <w:t>3</w:t>
      </w:r>
      <w:r>
        <w:rPr>
          <w:rFonts w:ascii="宋体" w:hAnsi="宋体" w:eastAsia="宋体" w:cs="宋体"/>
        </w:rPr>
        <w:t>）要对各个业务系统间易出现问题的环节进行重点培训。</w:t>
      </w:r>
    </w:p>
    <w:p w14:paraId="31A0145B">
      <w:pPr>
        <w:pStyle w:val="8"/>
        <w:spacing w:line="360" w:lineRule="auto"/>
        <w:ind w:left="420" w:firstLine="0" w:firstLineChars="0"/>
        <w:rPr>
          <w:rFonts w:ascii="宋体" w:hAnsi="宋体" w:eastAsia="宋体" w:cs="宋体"/>
        </w:rPr>
      </w:pPr>
      <w:r>
        <w:rPr>
          <w:rFonts w:ascii="宋体" w:hAnsi="宋体" w:eastAsia="宋体" w:cs="宋体"/>
        </w:rPr>
        <w:t>（</w:t>
      </w:r>
      <w:r>
        <w:rPr>
          <w:rFonts w:ascii="Calibri" w:hAnsi="Calibri" w:eastAsia="Calibri" w:cs="Calibri"/>
        </w:rPr>
        <w:t>4</w:t>
      </w:r>
      <w:r>
        <w:rPr>
          <w:rFonts w:ascii="宋体" w:hAnsi="宋体" w:eastAsia="宋体" w:cs="宋体"/>
        </w:rPr>
        <w:t>）负责对出现问题后如何解决进行业务及操作培训。</w:t>
      </w:r>
    </w:p>
    <w:p w14:paraId="3E65C6AB">
      <w:pPr>
        <w:pStyle w:val="8"/>
        <w:spacing w:line="360" w:lineRule="auto"/>
        <w:ind w:left="420" w:firstLine="0" w:firstLineChars="0"/>
        <w:rPr>
          <w:rFonts w:hint="eastAsia" w:ascii="宋体" w:hAnsi="宋体" w:eastAsia="宋体" w:cs="宋体"/>
        </w:rPr>
      </w:pPr>
      <w:r>
        <w:rPr>
          <w:rFonts w:ascii="宋体" w:hAnsi="宋体" w:eastAsia="宋体" w:cs="宋体"/>
        </w:rPr>
        <w:t>（</w:t>
      </w:r>
      <w:r>
        <w:rPr>
          <w:rFonts w:ascii="Calibri" w:hAnsi="Calibri" w:eastAsia="Calibri" w:cs="Calibri"/>
        </w:rPr>
        <w:t>5</w:t>
      </w:r>
      <w:r>
        <w:rPr>
          <w:rFonts w:ascii="宋体" w:hAnsi="宋体" w:eastAsia="宋体" w:cs="宋体"/>
        </w:rPr>
        <w:t>）负责对医护使用过程中的问题进行实操培训。</w:t>
      </w:r>
    </w:p>
    <w:p w14:paraId="71DAE6EF">
      <w:pPr>
        <w:pStyle w:val="8"/>
        <w:spacing w:line="360" w:lineRule="auto"/>
        <w:ind w:left="420" w:firstLine="0" w:firstLineChars="0"/>
        <w:rPr>
          <w:rFonts w:ascii="宋体" w:hAnsi="宋体" w:eastAsia="宋体" w:cs="宋体"/>
        </w:rPr>
      </w:pPr>
      <w:r>
        <w:rPr>
          <w:rFonts w:ascii="宋体" w:hAnsi="宋体" w:eastAsia="宋体" w:cs="宋体"/>
        </w:rPr>
        <w:t>（</w:t>
      </w:r>
      <w:r>
        <w:rPr>
          <w:rFonts w:ascii="Calibri" w:hAnsi="Calibri" w:eastAsia="Calibri" w:cs="Calibri"/>
        </w:rPr>
        <w:t>6</w:t>
      </w:r>
      <w:r>
        <w:rPr>
          <w:rFonts w:ascii="宋体" w:hAnsi="宋体" w:eastAsia="宋体" w:cs="宋体"/>
        </w:rPr>
        <w:t>）负责对院方功能点及操作进行考核。</w:t>
      </w:r>
    </w:p>
    <w:p w14:paraId="21279C59">
      <w:pPr>
        <w:pStyle w:val="8"/>
        <w:spacing w:line="360" w:lineRule="auto"/>
        <w:ind w:left="420" w:firstLine="0" w:firstLineChars="0"/>
        <w:rPr>
          <w:u w:val="single"/>
        </w:rPr>
      </w:pPr>
      <w:r>
        <w:rPr>
          <w:rFonts w:ascii="宋体" w:hAnsi="宋体" w:eastAsia="宋体" w:cs="宋体"/>
        </w:rPr>
        <w:t>（</w:t>
      </w:r>
      <w:r>
        <w:rPr>
          <w:rFonts w:hint="eastAsia" w:ascii="宋体" w:hAnsi="宋体" w:eastAsia="宋体" w:cs="宋体"/>
        </w:rPr>
        <w:t>7</w:t>
      </w:r>
      <w:r>
        <w:rPr>
          <w:rFonts w:ascii="宋体" w:hAnsi="宋体" w:eastAsia="宋体" w:cs="宋体"/>
        </w:rPr>
        <w:t>）每周汇报项目整体进度及所需要的协助。</w:t>
      </w:r>
      <w: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A2"/>
    <w:rsid w:val="00062988"/>
    <w:rsid w:val="00064AA9"/>
    <w:rsid w:val="000C0820"/>
    <w:rsid w:val="000C6E77"/>
    <w:rsid w:val="001253A5"/>
    <w:rsid w:val="00126CF7"/>
    <w:rsid w:val="00141EA2"/>
    <w:rsid w:val="00197871"/>
    <w:rsid w:val="001C00B4"/>
    <w:rsid w:val="001D35CE"/>
    <w:rsid w:val="002D1D16"/>
    <w:rsid w:val="00497A71"/>
    <w:rsid w:val="005233CF"/>
    <w:rsid w:val="0058389F"/>
    <w:rsid w:val="0059631A"/>
    <w:rsid w:val="005C2173"/>
    <w:rsid w:val="00793101"/>
    <w:rsid w:val="00884D3D"/>
    <w:rsid w:val="008D5E44"/>
    <w:rsid w:val="00972B6D"/>
    <w:rsid w:val="009E197E"/>
    <w:rsid w:val="00A301F0"/>
    <w:rsid w:val="00C3002D"/>
    <w:rsid w:val="00D1538F"/>
    <w:rsid w:val="00D430DC"/>
    <w:rsid w:val="00DD40DD"/>
    <w:rsid w:val="00E13B57"/>
    <w:rsid w:val="00E70C41"/>
    <w:rsid w:val="00EF4793"/>
    <w:rsid w:val="00F82A05"/>
    <w:rsid w:val="10526CD3"/>
    <w:rsid w:val="464931AF"/>
    <w:rsid w:val="5E033269"/>
    <w:rsid w:val="68A8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table" w:customStyle="1" w:styleId="9">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C65A-3FB5-42D0-9D49-FFF61611D98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1671</Words>
  <Characters>1785</Characters>
  <Lines>13</Lines>
  <Paragraphs>3</Paragraphs>
  <TotalTime>161</TotalTime>
  <ScaleCrop>false</ScaleCrop>
  <LinksUpToDate>false</LinksUpToDate>
  <CharactersWithSpaces>1806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2024-11-21T01:45:00Z</dcterms:created>
  <dc:creator>yy</dc:creator>
  <cp:lastModifiedBy>Mg</cp:lastModifiedBy>
  <cp:lastPrinted>2024-12-04T00:57:28Z</cp:lastPrinted>
  <dcterms:modified xsi:type="dcterms:W3CDTF">2024-12-04T00:59:51Z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9BA5847A90A14206B35DA5F90FC86664_13</vt:lpwstr>
  </property>
</Properties>
</file>