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257F">
      <w:pPr>
        <w:pStyle w:val="2"/>
        <w:spacing w:line="262" w:lineRule="auto"/>
      </w:pPr>
    </w:p>
    <w:p w14:paraId="0151712D">
      <w:pPr>
        <w:pStyle w:val="2"/>
        <w:spacing w:line="262" w:lineRule="auto"/>
      </w:pPr>
    </w:p>
    <w:p w14:paraId="17E8A766">
      <w:pPr>
        <w:pStyle w:val="2"/>
        <w:spacing w:line="263" w:lineRule="auto"/>
      </w:pPr>
    </w:p>
    <w:p w14:paraId="2CD5CF75">
      <w:pPr>
        <w:pStyle w:val="2"/>
        <w:spacing w:line="263" w:lineRule="auto"/>
      </w:pPr>
    </w:p>
    <w:p w14:paraId="6AF54226">
      <w:pPr>
        <w:pStyle w:val="2"/>
        <w:spacing w:line="263" w:lineRule="auto"/>
      </w:pPr>
    </w:p>
    <w:p w14:paraId="1ECF0152">
      <w:pPr>
        <w:pStyle w:val="2"/>
        <w:spacing w:line="263" w:lineRule="auto"/>
      </w:pPr>
    </w:p>
    <w:p w14:paraId="7D469CE4">
      <w:pPr>
        <w:pStyle w:val="2"/>
        <w:spacing w:line="263" w:lineRule="auto"/>
      </w:pPr>
    </w:p>
    <w:p w14:paraId="1E411BB9">
      <w:pPr>
        <w:spacing w:before="228" w:line="219" w:lineRule="auto"/>
        <w:ind w:left="25"/>
        <w:jc w:val="center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b/>
          <w:bCs/>
          <w:spacing w:val="15"/>
          <w:sz w:val="60"/>
          <w:szCs w:val="60"/>
        </w:rPr>
        <w:t>兴安盟妇幼</w:t>
      </w:r>
      <w:r>
        <w:rPr>
          <w:rFonts w:hint="eastAsia" w:ascii="宋体" w:hAnsi="宋体" w:eastAsia="宋体" w:cs="宋体"/>
          <w:b/>
          <w:bCs/>
          <w:spacing w:val="15"/>
          <w:sz w:val="60"/>
          <w:szCs w:val="60"/>
          <w:lang w:val="en-US" w:eastAsia="zh-CN"/>
        </w:rPr>
        <w:t>保健</w:t>
      </w:r>
      <w:r>
        <w:rPr>
          <w:rFonts w:ascii="宋体" w:hAnsi="宋体" w:eastAsia="宋体" w:cs="宋体"/>
          <w:b/>
          <w:bCs/>
          <w:spacing w:val="15"/>
          <w:sz w:val="60"/>
          <w:szCs w:val="60"/>
        </w:rPr>
        <w:t>院</w:t>
      </w:r>
      <w:r>
        <w:rPr>
          <w:rFonts w:ascii="Times New Roman" w:hAnsi="Times New Roman" w:eastAsia="Times New Roman" w:cs="Times New Roman"/>
          <w:b/>
          <w:bCs/>
          <w:sz w:val="60"/>
          <w:szCs w:val="60"/>
        </w:rPr>
        <w:t>LIS</w:t>
      </w:r>
      <w:r>
        <w:rPr>
          <w:rFonts w:ascii="Times New Roman" w:hAnsi="Times New Roman" w:eastAsia="Times New Roman" w:cs="Times New Roman"/>
          <w:b/>
          <w:bCs/>
          <w:spacing w:val="15"/>
          <w:sz w:val="60"/>
          <w:szCs w:val="60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60"/>
          <w:szCs w:val="60"/>
        </w:rPr>
        <w:t>系统</w:t>
      </w:r>
    </w:p>
    <w:p w14:paraId="52581E16">
      <w:pPr>
        <w:pStyle w:val="2"/>
        <w:spacing w:line="246" w:lineRule="auto"/>
      </w:pPr>
    </w:p>
    <w:p w14:paraId="33A34C00">
      <w:pPr>
        <w:pStyle w:val="2"/>
        <w:spacing w:line="246" w:lineRule="auto"/>
      </w:pPr>
    </w:p>
    <w:p w14:paraId="2B92D01B">
      <w:pPr>
        <w:pStyle w:val="2"/>
        <w:spacing w:line="246" w:lineRule="auto"/>
      </w:pPr>
    </w:p>
    <w:p w14:paraId="4A246ECD">
      <w:pPr>
        <w:pStyle w:val="2"/>
        <w:spacing w:line="246" w:lineRule="auto"/>
      </w:pPr>
    </w:p>
    <w:p w14:paraId="07606D46">
      <w:pPr>
        <w:pStyle w:val="2"/>
        <w:spacing w:line="246" w:lineRule="auto"/>
      </w:pPr>
      <w:r>
        <w:pict>
          <v:shape id="_x0000_s1026" o:spid="_x0000_s1026" o:spt="202" type="#_x0000_t202" style="position:absolute;left:0pt;margin-left:166.3pt;margin-top:3.55pt;height:232pt;width:48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1EF296C">
                  <w:pPr>
                    <w:spacing w:before="20" w:line="200" w:lineRule="auto"/>
                    <w:ind w:left="20"/>
                    <w:outlineLvl w:val="0"/>
                    <w:rPr>
                      <w:rFonts w:ascii="宋体" w:hAnsi="宋体" w:eastAsia="宋体" w:cs="宋体"/>
                      <w:sz w:val="84"/>
                      <w:szCs w:val="84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84"/>
                      <w:szCs w:val="84"/>
                    </w:rPr>
                    <w:t>报 价 清 单</w:t>
                  </w:r>
                </w:p>
              </w:txbxContent>
            </v:textbox>
          </v:shape>
        </w:pict>
      </w:r>
    </w:p>
    <w:p w14:paraId="034884BB">
      <w:pPr>
        <w:pStyle w:val="2"/>
        <w:spacing w:line="246" w:lineRule="auto"/>
      </w:pPr>
    </w:p>
    <w:p w14:paraId="5BFEFD91">
      <w:pPr>
        <w:pStyle w:val="2"/>
        <w:spacing w:line="246" w:lineRule="auto"/>
      </w:pPr>
    </w:p>
    <w:p w14:paraId="1902C46B">
      <w:pPr>
        <w:pStyle w:val="2"/>
        <w:spacing w:line="247" w:lineRule="auto"/>
      </w:pPr>
    </w:p>
    <w:p w14:paraId="47E10FBC">
      <w:pPr>
        <w:pStyle w:val="2"/>
        <w:spacing w:line="247" w:lineRule="auto"/>
      </w:pPr>
    </w:p>
    <w:p w14:paraId="66FCBF3E">
      <w:pPr>
        <w:pStyle w:val="2"/>
        <w:spacing w:line="247" w:lineRule="auto"/>
      </w:pPr>
    </w:p>
    <w:p w14:paraId="19AB6689">
      <w:pPr>
        <w:pStyle w:val="2"/>
        <w:spacing w:line="247" w:lineRule="auto"/>
      </w:pPr>
    </w:p>
    <w:p w14:paraId="4799D4C4">
      <w:pPr>
        <w:pStyle w:val="2"/>
        <w:spacing w:line="247" w:lineRule="auto"/>
      </w:pPr>
    </w:p>
    <w:p w14:paraId="2D6A0E07">
      <w:pPr>
        <w:pStyle w:val="2"/>
        <w:spacing w:line="247" w:lineRule="auto"/>
      </w:pPr>
    </w:p>
    <w:p w14:paraId="5D88A954">
      <w:pPr>
        <w:pStyle w:val="2"/>
        <w:spacing w:line="247" w:lineRule="auto"/>
      </w:pPr>
    </w:p>
    <w:p w14:paraId="4B577013">
      <w:pPr>
        <w:pStyle w:val="2"/>
        <w:spacing w:line="247" w:lineRule="auto"/>
      </w:pPr>
    </w:p>
    <w:p w14:paraId="6662BCF6">
      <w:pPr>
        <w:pStyle w:val="2"/>
        <w:spacing w:line="247" w:lineRule="auto"/>
      </w:pPr>
    </w:p>
    <w:p w14:paraId="401061F5">
      <w:pPr>
        <w:pStyle w:val="2"/>
        <w:spacing w:line="247" w:lineRule="auto"/>
      </w:pPr>
    </w:p>
    <w:p w14:paraId="1D8CA385">
      <w:pPr>
        <w:pStyle w:val="2"/>
        <w:spacing w:line="247" w:lineRule="auto"/>
      </w:pPr>
    </w:p>
    <w:p w14:paraId="1C8E0638">
      <w:pPr>
        <w:pStyle w:val="2"/>
        <w:spacing w:line="247" w:lineRule="auto"/>
      </w:pPr>
    </w:p>
    <w:p w14:paraId="31C67492">
      <w:pPr>
        <w:pStyle w:val="2"/>
        <w:spacing w:line="247" w:lineRule="auto"/>
      </w:pPr>
    </w:p>
    <w:p w14:paraId="17EA4464">
      <w:pPr>
        <w:pStyle w:val="2"/>
        <w:spacing w:line="247" w:lineRule="auto"/>
      </w:pPr>
    </w:p>
    <w:p w14:paraId="66E76458">
      <w:pPr>
        <w:pStyle w:val="2"/>
        <w:spacing w:line="247" w:lineRule="auto"/>
      </w:pPr>
    </w:p>
    <w:p w14:paraId="52978872">
      <w:pPr>
        <w:pStyle w:val="2"/>
        <w:spacing w:line="247" w:lineRule="auto"/>
      </w:pPr>
    </w:p>
    <w:p w14:paraId="7B72AE24">
      <w:pPr>
        <w:pStyle w:val="2"/>
        <w:spacing w:line="247" w:lineRule="auto"/>
      </w:pPr>
    </w:p>
    <w:p w14:paraId="0ABB83BE">
      <w:pPr>
        <w:pStyle w:val="2"/>
        <w:spacing w:line="247" w:lineRule="auto"/>
      </w:pPr>
    </w:p>
    <w:p w14:paraId="1054E820">
      <w:pPr>
        <w:pStyle w:val="2"/>
        <w:spacing w:line="247" w:lineRule="auto"/>
      </w:pPr>
    </w:p>
    <w:p w14:paraId="5A2D734E">
      <w:pPr>
        <w:pStyle w:val="2"/>
        <w:spacing w:line="247" w:lineRule="auto"/>
      </w:pPr>
    </w:p>
    <w:p w14:paraId="36BB061D">
      <w:pPr>
        <w:pStyle w:val="2"/>
        <w:spacing w:line="247" w:lineRule="auto"/>
      </w:pPr>
    </w:p>
    <w:p w14:paraId="4C553D20">
      <w:pPr>
        <w:pStyle w:val="2"/>
        <w:spacing w:line="247" w:lineRule="auto"/>
      </w:pPr>
    </w:p>
    <w:p w14:paraId="57240523">
      <w:pPr>
        <w:pStyle w:val="2"/>
        <w:spacing w:line="247" w:lineRule="auto"/>
      </w:pPr>
    </w:p>
    <w:p w14:paraId="2D97EE56">
      <w:pPr>
        <w:pStyle w:val="2"/>
        <w:spacing w:line="247" w:lineRule="auto"/>
      </w:pPr>
    </w:p>
    <w:p w14:paraId="62DF17C7">
      <w:pPr>
        <w:pStyle w:val="2"/>
        <w:spacing w:line="247" w:lineRule="auto"/>
      </w:pPr>
    </w:p>
    <w:p w14:paraId="43333371">
      <w:pPr>
        <w:pStyle w:val="2"/>
        <w:spacing w:line="247" w:lineRule="auto"/>
      </w:pPr>
    </w:p>
    <w:p w14:paraId="22150DCB">
      <w:pPr>
        <w:pStyle w:val="2"/>
        <w:spacing w:line="247" w:lineRule="auto"/>
      </w:pPr>
    </w:p>
    <w:p w14:paraId="15A640E4">
      <w:pPr>
        <w:pStyle w:val="2"/>
        <w:spacing w:line="247" w:lineRule="auto"/>
      </w:pPr>
    </w:p>
    <w:p w14:paraId="57B65117">
      <w:pPr>
        <w:spacing w:before="130" w:line="219" w:lineRule="auto"/>
        <w:ind w:left="1310"/>
        <w:rPr>
          <w:rFonts w:ascii="宋体" w:hAnsi="宋体" w:eastAsia="宋体" w:cs="宋体"/>
          <w:sz w:val="40"/>
          <w:szCs w:val="4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-552450</wp:posOffset>
            </wp:positionV>
            <wp:extent cx="1466850" cy="14541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145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哈尔滨联德信息技术有限公司</w:t>
      </w:r>
    </w:p>
    <w:p w14:paraId="77EBB4F4">
      <w:pPr>
        <w:spacing w:line="219" w:lineRule="auto"/>
        <w:rPr>
          <w:rFonts w:ascii="宋体" w:hAnsi="宋体" w:eastAsia="宋体" w:cs="宋体"/>
          <w:sz w:val="40"/>
          <w:szCs w:val="40"/>
        </w:rPr>
      </w:pPr>
    </w:p>
    <w:p w14:paraId="0297156F">
      <w:pPr>
        <w:spacing w:line="219" w:lineRule="auto"/>
        <w:rPr>
          <w:rFonts w:ascii="宋体" w:hAnsi="宋体" w:eastAsia="宋体" w:cs="宋体"/>
          <w:sz w:val="40"/>
          <w:szCs w:val="40"/>
        </w:rPr>
      </w:pPr>
    </w:p>
    <w:p w14:paraId="1C1764E8">
      <w:pPr>
        <w:spacing w:line="219" w:lineRule="auto"/>
        <w:rPr>
          <w:rFonts w:hint="default" w:ascii="宋体" w:hAnsi="宋体" w:eastAsia="宋体" w:cs="宋体"/>
          <w:sz w:val="40"/>
          <w:szCs w:val="40"/>
          <w:lang w:val="en-US" w:eastAsia="zh-CN"/>
        </w:rPr>
        <w:sectPr>
          <w:pgSz w:w="11900" w:h="16830"/>
          <w:pgMar w:top="1430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 xml:space="preserve">              2025年3月10日</w:t>
      </w:r>
    </w:p>
    <w:p w14:paraId="12404A90">
      <w:pPr>
        <w:spacing w:before="7"/>
      </w:pPr>
    </w:p>
    <w:p w14:paraId="6417EA77">
      <w:pPr>
        <w:spacing w:before="7"/>
      </w:pPr>
    </w:p>
    <w:p w14:paraId="7623DD60">
      <w:pPr>
        <w:spacing w:before="6"/>
      </w:pPr>
    </w:p>
    <w:tbl>
      <w:tblPr>
        <w:tblStyle w:val="5"/>
        <w:tblW w:w="830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8"/>
        <w:gridCol w:w="2527"/>
        <w:gridCol w:w="1129"/>
        <w:gridCol w:w="1813"/>
      </w:tblGrid>
      <w:tr w14:paraId="1612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3" w:type="dxa"/>
            <w:vAlign w:val="top"/>
          </w:tcPr>
          <w:p w14:paraId="56C58F66">
            <w:pPr>
              <w:pStyle w:val="6"/>
              <w:spacing w:before="193" w:line="221" w:lineRule="auto"/>
              <w:ind w:left="505"/>
            </w:pPr>
            <w:r>
              <w:rPr>
                <w:spacing w:val="-2"/>
              </w:rPr>
              <w:t>序号</w:t>
            </w:r>
          </w:p>
        </w:tc>
        <w:tc>
          <w:tcPr>
            <w:tcW w:w="1418" w:type="dxa"/>
            <w:vAlign w:val="top"/>
          </w:tcPr>
          <w:p w14:paraId="4A914B4A">
            <w:pPr>
              <w:pStyle w:val="6"/>
              <w:spacing w:before="193" w:line="221" w:lineRule="auto"/>
              <w:ind w:left="102"/>
            </w:pPr>
            <w:r>
              <w:rPr>
                <w:spacing w:val="2"/>
              </w:rPr>
              <w:t>系统名称</w:t>
            </w:r>
          </w:p>
        </w:tc>
        <w:tc>
          <w:tcPr>
            <w:tcW w:w="2527" w:type="dxa"/>
            <w:vAlign w:val="top"/>
          </w:tcPr>
          <w:p w14:paraId="293E3290">
            <w:pPr>
              <w:pStyle w:val="6"/>
              <w:spacing w:before="192" w:line="219" w:lineRule="auto"/>
              <w:ind w:left="104"/>
            </w:pPr>
            <w:r>
              <w:rPr>
                <w:spacing w:val="-2"/>
              </w:rPr>
              <w:t>功能模块</w:t>
            </w:r>
          </w:p>
        </w:tc>
        <w:tc>
          <w:tcPr>
            <w:tcW w:w="1129" w:type="dxa"/>
            <w:vAlign w:val="top"/>
          </w:tcPr>
          <w:p w14:paraId="3D0EE403">
            <w:pPr>
              <w:pStyle w:val="6"/>
              <w:spacing w:before="192" w:line="219" w:lineRule="auto"/>
              <w:ind w:left="97"/>
            </w:pPr>
            <w:r>
              <w:rPr>
                <w:spacing w:val="-3"/>
              </w:rPr>
              <w:t>数量</w:t>
            </w:r>
          </w:p>
        </w:tc>
        <w:tc>
          <w:tcPr>
            <w:tcW w:w="1813" w:type="dxa"/>
            <w:vAlign w:val="top"/>
          </w:tcPr>
          <w:p w14:paraId="6359748D">
            <w:pPr>
              <w:pStyle w:val="6"/>
              <w:spacing w:before="191" w:line="218" w:lineRule="auto"/>
              <w:ind w:left="198"/>
            </w:pPr>
            <w:r>
              <w:rPr>
                <w:spacing w:val="-2"/>
              </w:rPr>
              <w:t>价格/万</w:t>
            </w:r>
          </w:p>
        </w:tc>
      </w:tr>
      <w:tr w14:paraId="44D3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3" w:type="dxa"/>
            <w:vAlign w:val="top"/>
          </w:tcPr>
          <w:p w14:paraId="6F6A36C0">
            <w:pPr>
              <w:pStyle w:val="6"/>
              <w:spacing w:before="217" w:line="241" w:lineRule="auto"/>
              <w:ind w:left="645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D1407E7">
            <w:pPr>
              <w:spacing w:line="248" w:lineRule="auto"/>
              <w:rPr>
                <w:rFonts w:ascii="Arial"/>
                <w:sz w:val="21"/>
              </w:rPr>
            </w:pPr>
          </w:p>
          <w:p w14:paraId="1FA66966">
            <w:pPr>
              <w:spacing w:line="249" w:lineRule="auto"/>
              <w:rPr>
                <w:rFonts w:ascii="Arial"/>
                <w:sz w:val="21"/>
              </w:rPr>
            </w:pPr>
          </w:p>
          <w:p w14:paraId="39C40116">
            <w:pPr>
              <w:spacing w:line="249" w:lineRule="auto"/>
              <w:rPr>
                <w:rFonts w:ascii="Arial"/>
                <w:sz w:val="21"/>
              </w:rPr>
            </w:pPr>
          </w:p>
          <w:p w14:paraId="7EDCC095">
            <w:pPr>
              <w:spacing w:line="249" w:lineRule="auto"/>
              <w:rPr>
                <w:rFonts w:ascii="Arial"/>
                <w:sz w:val="21"/>
              </w:rPr>
            </w:pPr>
          </w:p>
          <w:p w14:paraId="036BD7B0">
            <w:pPr>
              <w:spacing w:line="249" w:lineRule="auto"/>
              <w:rPr>
                <w:rFonts w:ascii="Arial"/>
                <w:sz w:val="21"/>
              </w:rPr>
            </w:pPr>
          </w:p>
          <w:p w14:paraId="7538538B">
            <w:pPr>
              <w:spacing w:line="249" w:lineRule="auto"/>
              <w:rPr>
                <w:rFonts w:ascii="Arial"/>
                <w:sz w:val="21"/>
              </w:rPr>
            </w:pPr>
          </w:p>
          <w:p w14:paraId="1F4870AB">
            <w:pPr>
              <w:spacing w:line="249" w:lineRule="auto"/>
              <w:rPr>
                <w:rFonts w:ascii="Arial"/>
                <w:sz w:val="21"/>
              </w:rPr>
            </w:pPr>
          </w:p>
          <w:p w14:paraId="58ECAFC0">
            <w:pPr>
              <w:spacing w:line="249" w:lineRule="auto"/>
              <w:rPr>
                <w:rFonts w:ascii="Arial"/>
                <w:sz w:val="21"/>
              </w:rPr>
            </w:pPr>
          </w:p>
          <w:p w14:paraId="1BD62119">
            <w:pPr>
              <w:spacing w:line="249" w:lineRule="auto"/>
              <w:rPr>
                <w:rFonts w:ascii="Arial"/>
                <w:sz w:val="21"/>
              </w:rPr>
            </w:pPr>
          </w:p>
          <w:p w14:paraId="4AFC6BB2">
            <w:pPr>
              <w:spacing w:line="249" w:lineRule="auto"/>
              <w:rPr>
                <w:rFonts w:ascii="Arial"/>
                <w:sz w:val="21"/>
              </w:rPr>
            </w:pPr>
          </w:p>
          <w:p w14:paraId="4F552A1D">
            <w:pPr>
              <w:spacing w:line="249" w:lineRule="auto"/>
              <w:rPr>
                <w:rFonts w:ascii="Arial"/>
                <w:sz w:val="21"/>
              </w:rPr>
            </w:pPr>
          </w:p>
          <w:p w14:paraId="59C11FF5">
            <w:pPr>
              <w:spacing w:line="249" w:lineRule="auto"/>
              <w:rPr>
                <w:rFonts w:ascii="Arial"/>
                <w:sz w:val="21"/>
              </w:rPr>
            </w:pPr>
          </w:p>
          <w:p w14:paraId="7FF54F03">
            <w:pPr>
              <w:spacing w:line="249" w:lineRule="auto"/>
              <w:rPr>
                <w:rFonts w:ascii="Arial"/>
                <w:sz w:val="21"/>
              </w:rPr>
            </w:pPr>
          </w:p>
          <w:p w14:paraId="5591A355">
            <w:pPr>
              <w:spacing w:line="249" w:lineRule="auto"/>
              <w:rPr>
                <w:rFonts w:ascii="Arial"/>
                <w:sz w:val="21"/>
              </w:rPr>
            </w:pPr>
          </w:p>
          <w:p w14:paraId="07B6CF93">
            <w:pPr>
              <w:pStyle w:val="6"/>
              <w:spacing w:before="61" w:line="364" w:lineRule="auto"/>
              <w:ind w:left="171" w:right="118" w:hanging="39"/>
            </w:pPr>
            <w:r>
              <w:rPr>
                <w:spacing w:val="2"/>
              </w:rPr>
              <w:t>实验室管理系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统(</w:t>
            </w:r>
            <w:r>
              <w:t>LIS</w:t>
            </w:r>
            <w:r>
              <w:rPr>
                <w:spacing w:val="9"/>
              </w:rPr>
              <w:t>系统)</w:t>
            </w:r>
          </w:p>
        </w:tc>
        <w:tc>
          <w:tcPr>
            <w:tcW w:w="2527" w:type="dxa"/>
            <w:vAlign w:val="top"/>
          </w:tcPr>
          <w:p w14:paraId="7BB7CE0F">
            <w:pPr>
              <w:pStyle w:val="6"/>
              <w:spacing w:before="198" w:line="219" w:lineRule="auto"/>
              <w:ind w:left="874"/>
            </w:pPr>
            <w:r>
              <w:rPr>
                <w:spacing w:val="-2"/>
              </w:rPr>
              <w:t>检验申请</w:t>
            </w:r>
          </w:p>
        </w:tc>
        <w:tc>
          <w:tcPr>
            <w:tcW w:w="1129" w:type="dxa"/>
            <w:vAlign w:val="top"/>
          </w:tcPr>
          <w:p w14:paraId="3855F254">
            <w:pPr>
              <w:pStyle w:val="6"/>
              <w:spacing w:before="19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185EAC32">
            <w:pPr>
              <w:spacing w:line="255" w:lineRule="auto"/>
              <w:rPr>
                <w:rFonts w:ascii="Arial"/>
                <w:sz w:val="21"/>
              </w:rPr>
            </w:pPr>
          </w:p>
          <w:p w14:paraId="52F8E545">
            <w:pPr>
              <w:spacing w:line="256" w:lineRule="auto"/>
              <w:rPr>
                <w:rFonts w:ascii="Arial"/>
                <w:sz w:val="21"/>
              </w:rPr>
            </w:pPr>
          </w:p>
          <w:p w14:paraId="1E0D7945">
            <w:pPr>
              <w:spacing w:line="256" w:lineRule="auto"/>
              <w:rPr>
                <w:rFonts w:ascii="Arial"/>
                <w:sz w:val="21"/>
              </w:rPr>
            </w:pPr>
          </w:p>
          <w:p w14:paraId="69CE90F2">
            <w:pPr>
              <w:spacing w:line="256" w:lineRule="auto"/>
              <w:rPr>
                <w:rFonts w:ascii="Arial"/>
                <w:sz w:val="21"/>
              </w:rPr>
            </w:pPr>
          </w:p>
          <w:p w14:paraId="0B3999CF">
            <w:pPr>
              <w:spacing w:line="256" w:lineRule="auto"/>
              <w:rPr>
                <w:rFonts w:ascii="Arial"/>
                <w:sz w:val="21"/>
              </w:rPr>
            </w:pPr>
          </w:p>
          <w:p w14:paraId="085F2E08">
            <w:pPr>
              <w:spacing w:line="256" w:lineRule="auto"/>
              <w:rPr>
                <w:rFonts w:ascii="Arial"/>
                <w:sz w:val="21"/>
              </w:rPr>
            </w:pPr>
          </w:p>
          <w:p w14:paraId="1A609289">
            <w:pPr>
              <w:spacing w:line="256" w:lineRule="auto"/>
              <w:rPr>
                <w:rFonts w:ascii="Arial"/>
                <w:sz w:val="21"/>
              </w:rPr>
            </w:pPr>
          </w:p>
          <w:p w14:paraId="57C9EB40">
            <w:pPr>
              <w:spacing w:line="256" w:lineRule="auto"/>
              <w:rPr>
                <w:rFonts w:ascii="Arial"/>
                <w:sz w:val="21"/>
              </w:rPr>
            </w:pPr>
          </w:p>
          <w:p w14:paraId="25F1DA9F">
            <w:pPr>
              <w:spacing w:line="256" w:lineRule="auto"/>
              <w:rPr>
                <w:rFonts w:ascii="Arial"/>
                <w:sz w:val="21"/>
              </w:rPr>
            </w:pPr>
          </w:p>
          <w:p w14:paraId="410C4437">
            <w:pPr>
              <w:spacing w:line="256" w:lineRule="auto"/>
              <w:rPr>
                <w:rFonts w:ascii="Arial"/>
                <w:sz w:val="21"/>
              </w:rPr>
            </w:pPr>
          </w:p>
          <w:p w14:paraId="23A3E453">
            <w:pPr>
              <w:spacing w:line="256" w:lineRule="auto"/>
              <w:rPr>
                <w:rFonts w:ascii="Arial"/>
                <w:sz w:val="21"/>
              </w:rPr>
            </w:pPr>
          </w:p>
          <w:p w14:paraId="4C4EB62C">
            <w:pPr>
              <w:spacing w:line="256" w:lineRule="auto"/>
              <w:rPr>
                <w:rFonts w:ascii="Arial"/>
                <w:sz w:val="21"/>
              </w:rPr>
            </w:pPr>
          </w:p>
          <w:p w14:paraId="6EA3BC67">
            <w:pPr>
              <w:spacing w:line="256" w:lineRule="auto"/>
              <w:rPr>
                <w:rFonts w:ascii="Arial"/>
                <w:sz w:val="21"/>
              </w:rPr>
            </w:pPr>
          </w:p>
          <w:p w14:paraId="38F047A7">
            <w:pPr>
              <w:spacing w:line="256" w:lineRule="auto"/>
              <w:rPr>
                <w:rFonts w:ascii="Arial"/>
                <w:sz w:val="21"/>
              </w:rPr>
            </w:pPr>
          </w:p>
          <w:p w14:paraId="4A15EC9F">
            <w:pPr>
              <w:pStyle w:val="6"/>
              <w:spacing w:before="62" w:line="239" w:lineRule="auto"/>
              <w:ind w:left="468"/>
            </w:pPr>
            <w:r>
              <w:rPr>
                <w:spacing w:val="-3"/>
              </w:rPr>
              <w:t>140000.00</w:t>
            </w:r>
          </w:p>
        </w:tc>
      </w:tr>
      <w:tr w14:paraId="32748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13" w:type="dxa"/>
            <w:vAlign w:val="top"/>
          </w:tcPr>
          <w:p w14:paraId="189D92C4">
            <w:pPr>
              <w:pStyle w:val="6"/>
              <w:spacing w:before="204" w:line="241" w:lineRule="auto"/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1BDEA06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51BE61C1">
            <w:pPr>
              <w:pStyle w:val="6"/>
              <w:spacing w:before="197" w:line="219" w:lineRule="auto"/>
              <w:ind w:left="874"/>
            </w:pPr>
            <w:r>
              <w:rPr>
                <w:spacing w:val="-2"/>
              </w:rPr>
              <w:t>标本采集</w:t>
            </w:r>
          </w:p>
        </w:tc>
        <w:tc>
          <w:tcPr>
            <w:tcW w:w="1129" w:type="dxa"/>
            <w:vAlign w:val="top"/>
          </w:tcPr>
          <w:p w14:paraId="6EB584B3">
            <w:pPr>
              <w:pStyle w:val="6"/>
              <w:spacing w:before="19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73C4AD9F">
            <w:pPr>
              <w:rPr>
                <w:rFonts w:ascii="Arial"/>
                <w:sz w:val="21"/>
              </w:rPr>
            </w:pPr>
          </w:p>
        </w:tc>
      </w:tr>
      <w:tr w14:paraId="0433E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3" w:type="dxa"/>
            <w:vAlign w:val="top"/>
          </w:tcPr>
          <w:p w14:paraId="560712DA">
            <w:pPr>
              <w:pStyle w:val="6"/>
              <w:spacing w:before="184"/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8A1D016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052BCD05">
            <w:pPr>
              <w:pStyle w:val="6"/>
              <w:spacing w:before="187" w:line="219" w:lineRule="auto"/>
              <w:ind w:left="874"/>
            </w:pPr>
            <w:r>
              <w:rPr>
                <w:spacing w:val="-2"/>
              </w:rPr>
              <w:t>标本核收</w:t>
            </w:r>
          </w:p>
        </w:tc>
        <w:tc>
          <w:tcPr>
            <w:tcW w:w="1129" w:type="dxa"/>
            <w:vAlign w:val="top"/>
          </w:tcPr>
          <w:p w14:paraId="1E533B23">
            <w:pPr>
              <w:pStyle w:val="6"/>
              <w:spacing w:before="18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024E0AAA">
            <w:pPr>
              <w:rPr>
                <w:rFonts w:ascii="Arial"/>
                <w:sz w:val="21"/>
              </w:rPr>
            </w:pPr>
          </w:p>
        </w:tc>
      </w:tr>
      <w:tr w14:paraId="104D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vAlign w:val="top"/>
          </w:tcPr>
          <w:p w14:paraId="1730F94A">
            <w:pPr>
              <w:pStyle w:val="6"/>
              <w:spacing w:before="217" w:line="241" w:lineRule="auto"/>
              <w:ind w:left="645"/>
            </w:pPr>
            <w: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F340A4C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2916583">
            <w:pPr>
              <w:pStyle w:val="6"/>
              <w:spacing w:before="197" w:line="219" w:lineRule="auto"/>
              <w:ind w:left="874"/>
            </w:pPr>
            <w:r>
              <w:rPr>
                <w:spacing w:val="-2"/>
              </w:rPr>
              <w:t>标本检验</w:t>
            </w:r>
          </w:p>
        </w:tc>
        <w:tc>
          <w:tcPr>
            <w:tcW w:w="1129" w:type="dxa"/>
            <w:vAlign w:val="top"/>
          </w:tcPr>
          <w:p w14:paraId="1E2A7AE7">
            <w:pPr>
              <w:pStyle w:val="6"/>
              <w:spacing w:before="19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01668D14">
            <w:pPr>
              <w:rPr>
                <w:rFonts w:ascii="Arial"/>
                <w:sz w:val="21"/>
              </w:rPr>
            </w:pPr>
          </w:p>
        </w:tc>
      </w:tr>
      <w:tr w14:paraId="3FB2B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3" w:type="dxa"/>
            <w:vAlign w:val="top"/>
          </w:tcPr>
          <w:p w14:paraId="0675DB65">
            <w:pPr>
              <w:pStyle w:val="6"/>
              <w:spacing w:before="185"/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D6CC4E9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C1F8ED1">
            <w:pPr>
              <w:pStyle w:val="6"/>
              <w:spacing w:before="198" w:line="219" w:lineRule="auto"/>
              <w:ind w:left="874"/>
            </w:pPr>
            <w:r>
              <w:rPr>
                <w:spacing w:val="2"/>
              </w:rPr>
              <w:t>审核发布</w:t>
            </w:r>
          </w:p>
        </w:tc>
        <w:tc>
          <w:tcPr>
            <w:tcW w:w="1129" w:type="dxa"/>
            <w:vAlign w:val="top"/>
          </w:tcPr>
          <w:p w14:paraId="56514A71">
            <w:pPr>
              <w:pStyle w:val="6"/>
              <w:spacing w:before="200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65AC2255">
            <w:pPr>
              <w:rPr>
                <w:rFonts w:ascii="Arial"/>
                <w:sz w:val="21"/>
              </w:rPr>
            </w:pPr>
          </w:p>
        </w:tc>
      </w:tr>
      <w:tr w14:paraId="7841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23E7DABE">
            <w:pPr>
              <w:pStyle w:val="6"/>
              <w:spacing w:before="78"/>
              <w:ind w:left="645"/>
            </w:pPr>
            <w: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61DBFC7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1DD36830">
            <w:pPr>
              <w:pStyle w:val="6"/>
              <w:spacing w:before="228" w:line="218" w:lineRule="auto"/>
              <w:ind w:left="874"/>
            </w:pPr>
            <w:r>
              <w:rPr>
                <w:spacing w:val="-2"/>
              </w:rPr>
              <w:t>报告管理</w:t>
            </w:r>
          </w:p>
        </w:tc>
        <w:tc>
          <w:tcPr>
            <w:tcW w:w="1129" w:type="dxa"/>
            <w:vAlign w:val="top"/>
          </w:tcPr>
          <w:p w14:paraId="54A72F80">
            <w:pPr>
              <w:pStyle w:val="6"/>
              <w:spacing w:before="230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10D3371F">
            <w:pPr>
              <w:rPr>
                <w:rFonts w:ascii="Arial"/>
                <w:sz w:val="21"/>
              </w:rPr>
            </w:pPr>
          </w:p>
        </w:tc>
      </w:tr>
      <w:tr w14:paraId="34BC3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53408FD4">
            <w:pPr>
              <w:pStyle w:val="6"/>
              <w:spacing w:before="59"/>
              <w:ind w:left="645"/>
            </w:pPr>
            <w:r>
              <w:t>7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E865C99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40BE96A">
            <w:pPr>
              <w:pStyle w:val="6"/>
              <w:spacing w:before="230" w:line="219" w:lineRule="auto"/>
              <w:ind w:left="874"/>
            </w:pPr>
            <w:r>
              <w:rPr>
                <w:spacing w:val="-2"/>
              </w:rPr>
              <w:t>质控管理</w:t>
            </w:r>
          </w:p>
        </w:tc>
        <w:tc>
          <w:tcPr>
            <w:tcW w:w="1129" w:type="dxa"/>
            <w:vAlign w:val="top"/>
          </w:tcPr>
          <w:p w14:paraId="15869CD6">
            <w:pPr>
              <w:pStyle w:val="6"/>
              <w:spacing w:before="231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68DC6B89">
            <w:pPr>
              <w:rPr>
                <w:rFonts w:ascii="Arial"/>
                <w:sz w:val="21"/>
              </w:rPr>
            </w:pPr>
          </w:p>
        </w:tc>
      </w:tr>
      <w:tr w14:paraId="3986F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13" w:type="dxa"/>
            <w:vAlign w:val="top"/>
          </w:tcPr>
          <w:p w14:paraId="71FA31D6">
            <w:pPr>
              <w:pStyle w:val="6"/>
              <w:spacing w:before="70"/>
              <w:ind w:left="645"/>
            </w:pPr>
            <w:r>
              <w:t>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39E712A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246DD43B">
            <w:pPr>
              <w:pStyle w:val="6"/>
              <w:spacing w:before="231" w:line="219" w:lineRule="auto"/>
              <w:ind w:left="874"/>
            </w:pPr>
            <w:r>
              <w:rPr>
                <w:spacing w:val="2"/>
              </w:rPr>
              <w:t>统计报表</w:t>
            </w:r>
          </w:p>
        </w:tc>
        <w:tc>
          <w:tcPr>
            <w:tcW w:w="1129" w:type="dxa"/>
            <w:vAlign w:val="top"/>
          </w:tcPr>
          <w:p w14:paraId="4A21F7E2">
            <w:pPr>
              <w:pStyle w:val="6"/>
              <w:spacing w:before="232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6F0B8908">
            <w:pPr>
              <w:rPr>
                <w:rFonts w:ascii="Arial"/>
                <w:sz w:val="21"/>
              </w:rPr>
            </w:pPr>
          </w:p>
        </w:tc>
      </w:tr>
      <w:tr w14:paraId="1AA45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13" w:type="dxa"/>
            <w:vAlign w:val="top"/>
          </w:tcPr>
          <w:p w14:paraId="2D5F907D">
            <w:pPr>
              <w:pStyle w:val="6"/>
              <w:spacing w:before="70"/>
              <w:ind w:left="645"/>
            </w:pPr>
            <w: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0D745AD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717D21F9">
            <w:pPr>
              <w:pStyle w:val="6"/>
              <w:spacing w:before="221" w:line="219" w:lineRule="auto"/>
              <w:ind w:left="684"/>
            </w:pPr>
            <w:r>
              <w:rPr>
                <w:spacing w:val="-2"/>
              </w:rPr>
              <w:t>字典维护功能</w:t>
            </w:r>
          </w:p>
        </w:tc>
        <w:tc>
          <w:tcPr>
            <w:tcW w:w="1129" w:type="dxa"/>
            <w:vAlign w:val="top"/>
          </w:tcPr>
          <w:p w14:paraId="3575AB5D">
            <w:pPr>
              <w:pStyle w:val="6"/>
              <w:spacing w:before="222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7448EC23">
            <w:pPr>
              <w:rPr>
                <w:rFonts w:ascii="Arial"/>
                <w:sz w:val="21"/>
              </w:rPr>
            </w:pPr>
          </w:p>
        </w:tc>
      </w:tr>
      <w:tr w14:paraId="481D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5AA517FF">
            <w:pPr>
              <w:pStyle w:val="6"/>
              <w:spacing w:before="87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D7A9078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5331EC73">
            <w:pPr>
              <w:pStyle w:val="6"/>
              <w:spacing w:before="231" w:line="219" w:lineRule="auto"/>
              <w:ind w:left="784"/>
            </w:pPr>
            <w:r>
              <w:rPr>
                <w:spacing w:val="-2"/>
              </w:rPr>
              <w:t>主任工作站</w:t>
            </w:r>
          </w:p>
        </w:tc>
        <w:tc>
          <w:tcPr>
            <w:tcW w:w="1129" w:type="dxa"/>
            <w:vAlign w:val="top"/>
          </w:tcPr>
          <w:p w14:paraId="0A576494">
            <w:pPr>
              <w:pStyle w:val="6"/>
              <w:spacing w:before="232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105AB0E9">
            <w:pPr>
              <w:rPr>
                <w:rFonts w:ascii="Arial"/>
                <w:sz w:val="21"/>
              </w:rPr>
            </w:pPr>
          </w:p>
        </w:tc>
      </w:tr>
      <w:tr w14:paraId="76D34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0802E063">
            <w:pPr>
              <w:pStyle w:val="6"/>
              <w:spacing w:before="68" w:line="241" w:lineRule="auto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0419727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28E46ADE">
            <w:pPr>
              <w:pStyle w:val="6"/>
              <w:spacing w:before="232" w:line="219" w:lineRule="auto"/>
              <w:ind w:left="304"/>
            </w:pPr>
            <w:r>
              <w:rPr>
                <w:spacing w:val="3"/>
              </w:rPr>
              <w:t>质量管理指标(国十五)</w:t>
            </w:r>
          </w:p>
        </w:tc>
        <w:tc>
          <w:tcPr>
            <w:tcW w:w="1129" w:type="dxa"/>
            <w:vAlign w:val="top"/>
          </w:tcPr>
          <w:p w14:paraId="47E6179C">
            <w:pPr>
              <w:pStyle w:val="6"/>
              <w:spacing w:before="233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2A214482">
            <w:pPr>
              <w:rPr>
                <w:rFonts w:ascii="Arial"/>
                <w:sz w:val="21"/>
              </w:rPr>
            </w:pPr>
          </w:p>
        </w:tc>
      </w:tr>
      <w:tr w14:paraId="78F21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3" w:type="dxa"/>
            <w:vAlign w:val="top"/>
          </w:tcPr>
          <w:p w14:paraId="55085A78">
            <w:pPr>
              <w:pStyle w:val="6"/>
              <w:spacing w:before="62" w:line="241" w:lineRule="auto"/>
              <w:ind w:left="604"/>
            </w:pPr>
            <w:r>
              <w:rPr>
                <w:spacing w:val="-6"/>
              </w:rPr>
              <w:t>12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EB13DCF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74BB1E79">
            <w:pPr>
              <w:pStyle w:val="6"/>
              <w:spacing w:before="233" w:line="219" w:lineRule="auto"/>
              <w:ind w:left="784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-116205</wp:posOffset>
                  </wp:positionV>
                  <wp:extent cx="1466850" cy="146050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67" cy="146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危急值系统</w:t>
            </w:r>
          </w:p>
        </w:tc>
        <w:tc>
          <w:tcPr>
            <w:tcW w:w="1129" w:type="dxa"/>
            <w:vAlign w:val="top"/>
          </w:tcPr>
          <w:p w14:paraId="2778DE96">
            <w:pPr>
              <w:pStyle w:val="6"/>
              <w:spacing w:before="234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6EC7356A">
            <w:pPr>
              <w:rPr>
                <w:rFonts w:ascii="Arial"/>
                <w:sz w:val="21"/>
              </w:rPr>
            </w:pPr>
          </w:p>
        </w:tc>
      </w:tr>
      <w:tr w14:paraId="02D5A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3" w:type="dxa"/>
            <w:vAlign w:val="top"/>
          </w:tcPr>
          <w:p w14:paraId="38AA64D9">
            <w:pPr>
              <w:pStyle w:val="6"/>
              <w:spacing w:before="80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2D7BE57">
            <w:pPr>
              <w:spacing w:line="272" w:lineRule="auto"/>
              <w:rPr>
                <w:rFonts w:ascii="Arial"/>
                <w:sz w:val="21"/>
              </w:rPr>
            </w:pPr>
          </w:p>
          <w:p w14:paraId="1B37DE3A">
            <w:pPr>
              <w:spacing w:line="273" w:lineRule="auto"/>
              <w:rPr>
                <w:rFonts w:ascii="Arial"/>
                <w:sz w:val="21"/>
              </w:rPr>
            </w:pPr>
          </w:p>
          <w:p w14:paraId="011AFB09">
            <w:pPr>
              <w:spacing w:line="273" w:lineRule="auto"/>
              <w:rPr>
                <w:rFonts w:ascii="Arial"/>
                <w:sz w:val="21"/>
              </w:rPr>
            </w:pPr>
          </w:p>
          <w:p w14:paraId="7C2DC593">
            <w:pPr>
              <w:pStyle w:val="6"/>
              <w:spacing w:before="61" w:line="219" w:lineRule="auto"/>
              <w:ind w:left="322"/>
            </w:pPr>
            <w:r>
              <w:rPr>
                <w:spacing w:val="-3"/>
              </w:rPr>
              <w:t>外围模块</w:t>
            </w:r>
          </w:p>
        </w:tc>
        <w:tc>
          <w:tcPr>
            <w:tcW w:w="2527" w:type="dxa"/>
            <w:vAlign w:val="top"/>
          </w:tcPr>
          <w:p w14:paraId="627A2077">
            <w:pPr>
              <w:pStyle w:val="6"/>
              <w:spacing w:before="234" w:line="219" w:lineRule="auto"/>
              <w:ind w:left="733"/>
            </w:pPr>
            <w:r>
              <w:rPr>
                <w:spacing w:val="-1"/>
              </w:rPr>
              <w:t>SOP文档管理</w:t>
            </w:r>
          </w:p>
        </w:tc>
        <w:tc>
          <w:tcPr>
            <w:tcW w:w="1129" w:type="dxa"/>
            <w:vAlign w:val="top"/>
          </w:tcPr>
          <w:p w14:paraId="23B2C863">
            <w:pPr>
              <w:pStyle w:val="6"/>
              <w:spacing w:before="235" w:line="220" w:lineRule="auto"/>
              <w:ind w:left="467"/>
            </w:pPr>
            <w:r>
              <w:t>套</w:t>
            </w:r>
          </w:p>
        </w:tc>
        <w:tc>
          <w:tcPr>
            <w:tcW w:w="1813" w:type="dxa"/>
            <w:vAlign w:val="top"/>
          </w:tcPr>
          <w:p w14:paraId="48B1B85B">
            <w:pPr>
              <w:pStyle w:val="6"/>
              <w:spacing w:before="253" w:line="239" w:lineRule="auto"/>
              <w:ind w:left="518"/>
            </w:pPr>
            <w:r>
              <w:rPr>
                <w:spacing w:val="-2"/>
              </w:rPr>
              <w:t>30000.00</w:t>
            </w:r>
          </w:p>
        </w:tc>
      </w:tr>
      <w:tr w14:paraId="348BF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2DB37024">
            <w:pPr>
              <w:pStyle w:val="6"/>
              <w:spacing w:before="93" w:line="241" w:lineRule="auto"/>
              <w:ind w:left="604"/>
            </w:pPr>
            <w:r>
              <w:rPr>
                <w:spacing w:val="-6"/>
              </w:rPr>
              <w:t>14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303FD62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B7EF35B">
            <w:pPr>
              <w:pStyle w:val="6"/>
              <w:spacing w:before="234" w:line="219" w:lineRule="auto"/>
              <w:ind w:left="874"/>
            </w:pPr>
            <w:r>
              <w:rPr>
                <w:spacing w:val="4"/>
              </w:rPr>
              <w:t>自助打印</w:t>
            </w:r>
          </w:p>
        </w:tc>
        <w:tc>
          <w:tcPr>
            <w:tcW w:w="1129" w:type="dxa"/>
            <w:vAlign w:val="top"/>
          </w:tcPr>
          <w:p w14:paraId="4718646A">
            <w:pPr>
              <w:pStyle w:val="6"/>
              <w:spacing w:before="235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4E80706B">
            <w:pPr>
              <w:pStyle w:val="6"/>
              <w:spacing w:before="253" w:line="239" w:lineRule="auto"/>
              <w:ind w:left="518"/>
            </w:pPr>
            <w:r>
              <w:rPr>
                <w:spacing w:val="-2"/>
              </w:rPr>
              <w:t>20000.00</w:t>
            </w:r>
          </w:p>
        </w:tc>
      </w:tr>
      <w:tr w14:paraId="2F72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0CBAB141">
            <w:pPr>
              <w:pStyle w:val="6"/>
              <w:spacing w:before="74"/>
              <w:ind w:left="604"/>
            </w:pPr>
            <w:r>
              <w:rPr>
                <w:spacing w:val="-6"/>
              </w:rPr>
              <w:t>15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2092257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683DB477">
            <w:pPr>
              <w:pStyle w:val="6"/>
              <w:spacing w:before="234" w:line="219" w:lineRule="auto"/>
              <w:ind w:left="874"/>
            </w:pPr>
            <w:r>
              <w:rPr>
                <w:spacing w:val="-2"/>
              </w:rPr>
              <w:t>试剂管理</w:t>
            </w:r>
          </w:p>
        </w:tc>
        <w:tc>
          <w:tcPr>
            <w:tcW w:w="1129" w:type="dxa"/>
            <w:vAlign w:val="top"/>
          </w:tcPr>
          <w:p w14:paraId="3B12D4B0">
            <w:pPr>
              <w:pStyle w:val="6"/>
              <w:spacing w:before="236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6F32044C">
            <w:pPr>
              <w:pStyle w:val="6"/>
              <w:spacing w:before="254" w:line="239" w:lineRule="auto"/>
              <w:ind w:left="518"/>
            </w:pPr>
            <w:r>
              <w:rPr>
                <w:spacing w:val="-2"/>
              </w:rPr>
              <w:t>30000.00</w:t>
            </w:r>
          </w:p>
        </w:tc>
      </w:tr>
      <w:tr w14:paraId="178E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3" w:type="dxa"/>
            <w:vAlign w:val="top"/>
          </w:tcPr>
          <w:p w14:paraId="5BD0CCA8">
            <w:pPr>
              <w:pStyle w:val="6"/>
              <w:spacing w:before="76"/>
              <w:ind w:left="565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16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B0829CE">
            <w:pPr>
              <w:spacing w:line="251" w:lineRule="auto"/>
              <w:rPr>
                <w:rFonts w:ascii="Arial"/>
                <w:sz w:val="21"/>
              </w:rPr>
            </w:pPr>
          </w:p>
          <w:p w14:paraId="3454BA42">
            <w:pPr>
              <w:spacing w:line="251" w:lineRule="auto"/>
              <w:rPr>
                <w:rFonts w:ascii="Arial"/>
                <w:sz w:val="21"/>
              </w:rPr>
            </w:pPr>
          </w:p>
          <w:p w14:paraId="639FC155">
            <w:pPr>
              <w:pStyle w:val="6"/>
              <w:spacing w:before="61" w:line="219" w:lineRule="auto"/>
              <w:ind w:left="322"/>
            </w:pPr>
            <w:r>
              <w:rPr>
                <w:spacing w:val="7"/>
              </w:rPr>
              <w:t>外部接口</w:t>
            </w:r>
          </w:p>
        </w:tc>
        <w:tc>
          <w:tcPr>
            <w:tcW w:w="2527" w:type="dxa"/>
            <w:vAlign w:val="top"/>
          </w:tcPr>
          <w:p w14:paraId="637040D2">
            <w:pPr>
              <w:pStyle w:val="6"/>
              <w:spacing w:before="237" w:line="221" w:lineRule="auto"/>
              <w:ind w:left="924"/>
            </w:pPr>
            <w:r>
              <w:t>HIS</w:t>
            </w:r>
            <w:r>
              <w:rPr>
                <w:spacing w:val="11"/>
              </w:rPr>
              <w:t>接口</w:t>
            </w:r>
          </w:p>
        </w:tc>
        <w:tc>
          <w:tcPr>
            <w:tcW w:w="1129" w:type="dxa"/>
            <w:vAlign w:val="top"/>
          </w:tcPr>
          <w:p w14:paraId="51E65777">
            <w:pPr>
              <w:pStyle w:val="6"/>
              <w:spacing w:before="237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47D4E573">
            <w:pPr>
              <w:pStyle w:val="6"/>
              <w:spacing w:before="237" w:line="220" w:lineRule="auto"/>
              <w:ind w:left="708"/>
            </w:pPr>
            <w:r>
              <w:rPr>
                <w:spacing w:val="5"/>
              </w:rPr>
              <w:t>免费</w:t>
            </w:r>
          </w:p>
        </w:tc>
      </w:tr>
      <w:tr w14:paraId="4BB97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3" w:type="dxa"/>
            <w:vAlign w:val="top"/>
          </w:tcPr>
          <w:p w14:paraId="4C562CF7">
            <w:pPr>
              <w:pStyle w:val="6"/>
              <w:spacing w:before="63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EAD9CF6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1B30A2E2">
            <w:pPr>
              <w:pStyle w:val="6"/>
              <w:spacing w:before="237" w:line="219" w:lineRule="auto"/>
              <w:ind w:left="874"/>
            </w:pPr>
            <w:r>
              <w:rPr>
                <w:spacing w:val="7"/>
              </w:rPr>
              <w:t>体检接口</w:t>
            </w:r>
          </w:p>
        </w:tc>
        <w:tc>
          <w:tcPr>
            <w:tcW w:w="1129" w:type="dxa"/>
            <w:vAlign w:val="top"/>
          </w:tcPr>
          <w:p w14:paraId="6C01424E">
            <w:pPr>
              <w:pStyle w:val="6"/>
              <w:spacing w:before="238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3323C632">
            <w:pPr>
              <w:pStyle w:val="6"/>
              <w:spacing w:before="238" w:line="220" w:lineRule="auto"/>
              <w:ind w:left="708"/>
            </w:pPr>
            <w:r>
              <w:rPr>
                <w:spacing w:val="5"/>
              </w:rPr>
              <w:t>免费</w:t>
            </w:r>
          </w:p>
        </w:tc>
      </w:tr>
      <w:tr w14:paraId="19040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413" w:type="dxa"/>
            <w:vAlign w:val="top"/>
          </w:tcPr>
          <w:p w14:paraId="5E8AD948">
            <w:pPr>
              <w:pStyle w:val="6"/>
              <w:spacing w:before="226"/>
              <w:ind w:left="604"/>
            </w:pPr>
            <w:r>
              <w:rPr>
                <w:spacing w:val="-6"/>
              </w:rPr>
              <w:t>18</w:t>
            </w:r>
          </w:p>
        </w:tc>
        <w:tc>
          <w:tcPr>
            <w:tcW w:w="1418" w:type="dxa"/>
            <w:vAlign w:val="top"/>
          </w:tcPr>
          <w:p w14:paraId="3AA6EE56">
            <w:pPr>
              <w:spacing w:line="322" w:lineRule="auto"/>
              <w:rPr>
                <w:rFonts w:ascii="Arial"/>
                <w:sz w:val="21"/>
              </w:rPr>
            </w:pPr>
          </w:p>
          <w:p w14:paraId="137B998A">
            <w:pPr>
              <w:pStyle w:val="6"/>
              <w:spacing w:before="62" w:line="218" w:lineRule="auto"/>
              <w:ind w:left="512"/>
            </w:pPr>
            <w:r>
              <w:rPr>
                <w:spacing w:val="-2"/>
              </w:rPr>
              <w:t>报价</w:t>
            </w:r>
          </w:p>
        </w:tc>
        <w:tc>
          <w:tcPr>
            <w:tcW w:w="5469" w:type="dxa"/>
            <w:gridSpan w:val="3"/>
            <w:vAlign w:val="top"/>
          </w:tcPr>
          <w:p w14:paraId="2C94DC40">
            <w:pPr>
              <w:spacing w:line="278" w:lineRule="auto"/>
              <w:rPr>
                <w:rFonts w:ascii="Arial"/>
                <w:sz w:val="21"/>
              </w:rPr>
            </w:pPr>
          </w:p>
          <w:p w14:paraId="5DE87CEC">
            <w:pPr>
              <w:pStyle w:val="6"/>
              <w:spacing w:before="78" w:line="218" w:lineRule="auto"/>
              <w:ind w:left="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报价：220000.00大写：贰拾贰万元整</w:t>
            </w:r>
          </w:p>
        </w:tc>
      </w:tr>
    </w:tbl>
    <w:p w14:paraId="51A7728B">
      <w:pPr>
        <w:pStyle w:val="2"/>
      </w:pPr>
    </w:p>
    <w:p w14:paraId="6DD12CE0">
      <w:pPr>
        <w:sectPr>
          <w:headerReference r:id="rId5" w:type="default"/>
          <w:pgSz w:w="11900" w:h="16830"/>
          <w:pgMar w:top="1210" w:right="1785" w:bottom="0" w:left="1589" w:header="1199" w:footer="0" w:gutter="0"/>
          <w:cols w:space="720" w:num="1"/>
        </w:sectPr>
      </w:pPr>
    </w:p>
    <w:p w14:paraId="761D9155">
      <w:pPr>
        <w:pStyle w:val="2"/>
        <w:spacing w:line="319" w:lineRule="auto"/>
      </w:pPr>
    </w:p>
    <w:p w14:paraId="2382FE85">
      <w:pPr>
        <w:pStyle w:val="2"/>
        <w:spacing w:line="320" w:lineRule="auto"/>
      </w:pPr>
    </w:p>
    <w:p w14:paraId="326A8926">
      <w:pPr>
        <w:spacing w:before="71" w:line="219" w:lineRule="auto"/>
        <w:ind w:left="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4"/>
          <w:sz w:val="22"/>
          <w:szCs w:val="22"/>
        </w:rPr>
        <w:t>附件1:功能清单</w:t>
      </w:r>
    </w:p>
    <w:p w14:paraId="320EC19F">
      <w:pPr>
        <w:spacing w:line="99" w:lineRule="exact"/>
      </w:pPr>
    </w:p>
    <w:tbl>
      <w:tblPr>
        <w:tblStyle w:val="5"/>
        <w:tblW w:w="13810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89"/>
        <w:gridCol w:w="10687"/>
      </w:tblGrid>
      <w:tr w14:paraId="6F7E1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34" w:type="dxa"/>
            <w:vAlign w:val="top"/>
          </w:tcPr>
          <w:p w14:paraId="43761379">
            <w:pPr>
              <w:pStyle w:val="6"/>
              <w:spacing w:before="15" w:line="221" w:lineRule="auto"/>
              <w:ind w:left="58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系统</w:t>
            </w:r>
          </w:p>
        </w:tc>
        <w:tc>
          <w:tcPr>
            <w:tcW w:w="1489" w:type="dxa"/>
            <w:vAlign w:val="top"/>
          </w:tcPr>
          <w:p w14:paraId="769C3B9A">
            <w:pPr>
              <w:pStyle w:val="6"/>
              <w:spacing w:before="14" w:line="219" w:lineRule="auto"/>
              <w:ind w:left="30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功能模块</w:t>
            </w:r>
          </w:p>
        </w:tc>
        <w:tc>
          <w:tcPr>
            <w:tcW w:w="10687" w:type="dxa"/>
            <w:vAlign w:val="top"/>
          </w:tcPr>
          <w:p w14:paraId="06F5682D">
            <w:pPr>
              <w:pStyle w:val="6"/>
              <w:spacing w:before="12" w:line="219" w:lineRule="auto"/>
              <w:ind w:left="492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功能简介</w:t>
            </w:r>
          </w:p>
        </w:tc>
      </w:tr>
      <w:tr w14:paraId="39104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1D17C585">
            <w:pPr>
              <w:spacing w:line="244" w:lineRule="auto"/>
              <w:rPr>
                <w:rFonts w:ascii="Arial"/>
                <w:sz w:val="21"/>
              </w:rPr>
            </w:pPr>
          </w:p>
          <w:p w14:paraId="5DDBE71F">
            <w:pPr>
              <w:spacing w:line="244" w:lineRule="auto"/>
              <w:rPr>
                <w:rFonts w:ascii="Arial"/>
                <w:sz w:val="21"/>
              </w:rPr>
            </w:pPr>
          </w:p>
          <w:p w14:paraId="27524C60">
            <w:pPr>
              <w:spacing w:line="244" w:lineRule="auto"/>
              <w:rPr>
                <w:rFonts w:ascii="Arial"/>
                <w:sz w:val="21"/>
              </w:rPr>
            </w:pPr>
          </w:p>
          <w:p w14:paraId="0087D0D9">
            <w:pPr>
              <w:spacing w:line="244" w:lineRule="auto"/>
              <w:rPr>
                <w:rFonts w:ascii="Arial"/>
                <w:sz w:val="21"/>
              </w:rPr>
            </w:pPr>
          </w:p>
          <w:p w14:paraId="3B4DE9F6">
            <w:pPr>
              <w:spacing w:line="244" w:lineRule="auto"/>
              <w:rPr>
                <w:rFonts w:ascii="Arial"/>
                <w:sz w:val="21"/>
              </w:rPr>
            </w:pPr>
          </w:p>
          <w:p w14:paraId="4D9D7DF9">
            <w:pPr>
              <w:spacing w:line="244" w:lineRule="auto"/>
              <w:rPr>
                <w:rFonts w:ascii="Arial"/>
                <w:sz w:val="21"/>
              </w:rPr>
            </w:pPr>
          </w:p>
          <w:p w14:paraId="2639ABD7">
            <w:pPr>
              <w:spacing w:line="244" w:lineRule="auto"/>
              <w:rPr>
                <w:rFonts w:ascii="Arial"/>
                <w:sz w:val="21"/>
              </w:rPr>
            </w:pPr>
          </w:p>
          <w:p w14:paraId="3B209FE1">
            <w:pPr>
              <w:spacing w:line="244" w:lineRule="auto"/>
              <w:rPr>
                <w:rFonts w:ascii="Arial"/>
                <w:sz w:val="21"/>
              </w:rPr>
            </w:pPr>
          </w:p>
          <w:p w14:paraId="5054FEEA">
            <w:pPr>
              <w:spacing w:line="244" w:lineRule="auto"/>
              <w:rPr>
                <w:rFonts w:ascii="Arial"/>
                <w:sz w:val="21"/>
              </w:rPr>
            </w:pPr>
          </w:p>
          <w:p w14:paraId="515211A0">
            <w:pPr>
              <w:spacing w:line="244" w:lineRule="auto"/>
              <w:rPr>
                <w:rFonts w:ascii="Arial"/>
                <w:sz w:val="21"/>
              </w:rPr>
            </w:pPr>
          </w:p>
          <w:p w14:paraId="0ED2987C">
            <w:pPr>
              <w:spacing w:line="244" w:lineRule="auto"/>
              <w:rPr>
                <w:rFonts w:ascii="Arial"/>
                <w:sz w:val="21"/>
              </w:rPr>
            </w:pPr>
          </w:p>
          <w:p w14:paraId="413EACDD">
            <w:pPr>
              <w:spacing w:line="244" w:lineRule="auto"/>
              <w:rPr>
                <w:rFonts w:ascii="Arial"/>
                <w:sz w:val="21"/>
              </w:rPr>
            </w:pPr>
          </w:p>
          <w:p w14:paraId="797651C4">
            <w:pPr>
              <w:spacing w:line="244" w:lineRule="auto"/>
              <w:rPr>
                <w:rFonts w:ascii="Arial"/>
                <w:sz w:val="21"/>
              </w:rPr>
            </w:pPr>
          </w:p>
          <w:p w14:paraId="7F2D01C0">
            <w:pPr>
              <w:spacing w:line="245" w:lineRule="auto"/>
              <w:rPr>
                <w:rFonts w:ascii="Arial"/>
                <w:sz w:val="21"/>
              </w:rPr>
            </w:pPr>
          </w:p>
          <w:p w14:paraId="60F766D3">
            <w:pPr>
              <w:pStyle w:val="6"/>
              <w:spacing w:before="72" w:line="221" w:lineRule="auto"/>
              <w:ind w:left="42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LIS系统</w:t>
            </w:r>
          </w:p>
        </w:tc>
        <w:tc>
          <w:tcPr>
            <w:tcW w:w="1489" w:type="dxa"/>
            <w:vAlign w:val="top"/>
          </w:tcPr>
          <w:p w14:paraId="0DEA32EE">
            <w:pPr>
              <w:spacing w:line="254" w:lineRule="auto"/>
              <w:rPr>
                <w:rFonts w:ascii="Arial"/>
                <w:sz w:val="21"/>
              </w:rPr>
            </w:pPr>
          </w:p>
          <w:p w14:paraId="41D33C11">
            <w:pPr>
              <w:spacing w:line="254" w:lineRule="auto"/>
              <w:rPr>
                <w:rFonts w:ascii="Arial"/>
                <w:sz w:val="21"/>
              </w:rPr>
            </w:pPr>
          </w:p>
          <w:p w14:paraId="097AC884">
            <w:pPr>
              <w:spacing w:line="255" w:lineRule="auto"/>
              <w:rPr>
                <w:rFonts w:ascii="Arial"/>
                <w:sz w:val="21"/>
              </w:rPr>
            </w:pPr>
          </w:p>
          <w:p w14:paraId="4A5460B7">
            <w:pPr>
              <w:spacing w:line="255" w:lineRule="auto"/>
              <w:rPr>
                <w:rFonts w:ascii="Arial"/>
                <w:sz w:val="21"/>
              </w:rPr>
            </w:pPr>
          </w:p>
          <w:p w14:paraId="664CBC8A">
            <w:pPr>
              <w:spacing w:line="255" w:lineRule="auto"/>
              <w:rPr>
                <w:rFonts w:ascii="Arial"/>
                <w:sz w:val="21"/>
              </w:rPr>
            </w:pPr>
          </w:p>
          <w:p w14:paraId="6285BCDF">
            <w:pPr>
              <w:spacing w:line="255" w:lineRule="auto"/>
              <w:rPr>
                <w:rFonts w:ascii="Arial"/>
                <w:sz w:val="21"/>
              </w:rPr>
            </w:pPr>
          </w:p>
          <w:p w14:paraId="358195F6">
            <w:pPr>
              <w:pStyle w:val="6"/>
              <w:spacing w:before="71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检验申请</w:t>
            </w:r>
          </w:p>
        </w:tc>
        <w:tc>
          <w:tcPr>
            <w:tcW w:w="10687" w:type="dxa"/>
            <w:vAlign w:val="top"/>
          </w:tcPr>
          <w:p w14:paraId="690DA9A6">
            <w:pPr>
              <w:pStyle w:val="6"/>
              <w:spacing w:before="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1.通过和HIS建立无缝连接，可以直接读取HIS中的检验申请单。</w:t>
            </w:r>
          </w:p>
          <w:p w14:paraId="13769972">
            <w:pPr>
              <w:pStyle w:val="6"/>
              <w:spacing w:before="58"/>
              <w:ind w:left="510" w:hanging="429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  支持自动获取包括申请科室、申请医生、申请日期、检验项目、标本类型、费用及是否急诊等检验申请及相关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信息。</w:t>
            </w:r>
          </w:p>
          <w:p w14:paraId="01356613">
            <w:pPr>
              <w:pStyle w:val="6"/>
              <w:spacing w:before="67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3.支持打印条形码作为检验过程中的纸质申请依据。</w:t>
            </w:r>
          </w:p>
          <w:p w14:paraId="49AD21A2">
            <w:pPr>
              <w:pStyle w:val="6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4.患者信息列表可以按照住院号、申请时间、姓名、床号、条码、科室、医生等任意列进行排序。</w:t>
            </w:r>
          </w:p>
          <w:p w14:paraId="28A6452A">
            <w:pPr>
              <w:pStyle w:val="6"/>
              <w:spacing w:before="5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5.可以对申请项目种类进行默认标本类型设定。</w:t>
            </w:r>
          </w:p>
          <w:p w14:paraId="0F3C1547">
            <w:pPr>
              <w:pStyle w:val="6"/>
              <w:spacing w:before="60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6.可以对申请项目进行撤销。</w:t>
            </w:r>
          </w:p>
          <w:p w14:paraId="5F47F446">
            <w:pPr>
              <w:pStyle w:val="6"/>
              <w:spacing w:before="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 支持从体检系统中获取检验申请，及受检人相关信息。支持快速批量录入检验申</w:t>
            </w:r>
            <w:r>
              <w:rPr>
                <w:spacing w:val="-1"/>
                <w:sz w:val="22"/>
                <w:szCs w:val="22"/>
              </w:rPr>
              <w:t>请。</w:t>
            </w:r>
          </w:p>
          <w:p w14:paraId="798316C2">
            <w:pPr>
              <w:pStyle w:val="6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通过导入送检单位编辑好的固定格式的EXCEL表来获取检验申请。</w:t>
            </w:r>
          </w:p>
          <w:p w14:paraId="187CC2CB">
            <w:pPr>
              <w:pStyle w:val="6"/>
              <w:spacing w:before="57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 LIS系统向HIS返回标本检验状态，以及记费状态、确认费用、退费信</w:t>
            </w:r>
            <w:r>
              <w:rPr>
                <w:spacing w:val="-1"/>
                <w:sz w:val="22"/>
                <w:szCs w:val="22"/>
              </w:rPr>
              <w:t>息。</w:t>
            </w:r>
          </w:p>
          <w:p w14:paraId="78A2712E">
            <w:pPr>
              <w:pStyle w:val="6"/>
              <w:spacing w:before="70" w:line="215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10.LIS系统向HIS返回检验结果信息。</w:t>
            </w:r>
          </w:p>
        </w:tc>
      </w:tr>
      <w:tr w14:paraId="6C220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48812E4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374122F">
            <w:pPr>
              <w:spacing w:line="258" w:lineRule="auto"/>
              <w:rPr>
                <w:rFonts w:ascii="Arial"/>
                <w:sz w:val="21"/>
              </w:rPr>
            </w:pPr>
          </w:p>
          <w:p w14:paraId="6DC22336">
            <w:pPr>
              <w:spacing w:line="258" w:lineRule="auto"/>
              <w:rPr>
                <w:rFonts w:ascii="Arial"/>
                <w:sz w:val="21"/>
              </w:rPr>
            </w:pPr>
          </w:p>
          <w:p w14:paraId="2D8D30FA">
            <w:pPr>
              <w:spacing w:line="259" w:lineRule="auto"/>
              <w:rPr>
                <w:rFonts w:ascii="Arial"/>
                <w:sz w:val="21"/>
              </w:rPr>
            </w:pPr>
          </w:p>
          <w:p w14:paraId="542CF280">
            <w:pPr>
              <w:spacing w:line="259" w:lineRule="auto"/>
              <w:rPr>
                <w:rFonts w:ascii="Arial"/>
                <w:sz w:val="21"/>
              </w:rPr>
            </w:pPr>
          </w:p>
          <w:p w14:paraId="0D5DC23C">
            <w:pPr>
              <w:spacing w:line="259" w:lineRule="auto"/>
              <w:rPr>
                <w:rFonts w:ascii="Arial"/>
                <w:sz w:val="21"/>
              </w:rPr>
            </w:pPr>
          </w:p>
          <w:p w14:paraId="67842C7B">
            <w:pPr>
              <w:pStyle w:val="6"/>
              <w:spacing w:before="71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标本核收</w:t>
            </w:r>
          </w:p>
        </w:tc>
        <w:tc>
          <w:tcPr>
            <w:tcW w:w="10687" w:type="dxa"/>
            <w:vAlign w:val="top"/>
          </w:tcPr>
          <w:p w14:paraId="70DC14D0">
            <w:pPr>
              <w:pStyle w:val="6"/>
              <w:spacing w:before="42" w:line="219" w:lineRule="auto"/>
              <w:ind w:left="102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-6854190</wp:posOffset>
                  </wp:positionH>
                  <wp:positionV relativeFrom="topMargin">
                    <wp:posOffset>130175</wp:posOffset>
                  </wp:positionV>
                  <wp:extent cx="1460500" cy="14478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92" cy="14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1.支持扫码接收标本。</w:t>
            </w:r>
          </w:p>
          <w:p w14:paraId="71105D38">
            <w:pPr>
              <w:pStyle w:val="6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2.支持标本核收时，自动通过接口完成计费操作。</w:t>
            </w:r>
          </w:p>
          <w:p w14:paraId="729A3849">
            <w:pPr>
              <w:pStyle w:val="6"/>
              <w:spacing w:before="47" w:line="216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3.支持在临床科室或者检验科打印标本交接单(标本收取凭证),双方可以签字确</w:t>
            </w:r>
            <w:r>
              <w:rPr>
                <w:spacing w:val="-1"/>
                <w:sz w:val="22"/>
                <w:szCs w:val="22"/>
              </w:rPr>
              <w:t>认。</w:t>
            </w:r>
          </w:p>
          <w:p w14:paraId="795AB58C">
            <w:pPr>
              <w:pStyle w:val="6"/>
              <w:spacing w:before="34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4.支持条码拒收，对于不合格的标本，可进行拒收操作，并登记拒收信息。</w:t>
            </w:r>
          </w:p>
          <w:p w14:paraId="26B2C5E6">
            <w:pPr>
              <w:pStyle w:val="6"/>
              <w:spacing w:before="138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5.支持按接收人统计接收清单，具备打印功能，方便物流人员与检验科接收人交接。</w:t>
            </w:r>
          </w:p>
          <w:p w14:paraId="0083796C">
            <w:pPr>
              <w:pStyle w:val="6"/>
              <w:spacing w:before="1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6.支持通过扫描二维码对接第三方平台接收标本功能，具体内容需和平台商</w:t>
            </w:r>
            <w:r>
              <w:rPr>
                <w:spacing w:val="-1"/>
                <w:sz w:val="22"/>
                <w:szCs w:val="22"/>
              </w:rPr>
              <w:t>议。</w:t>
            </w:r>
          </w:p>
          <w:p w14:paraId="50B3053F">
            <w:pPr>
              <w:pStyle w:val="6"/>
              <w:spacing w:before="179" w:line="269" w:lineRule="auto"/>
              <w:ind w:left="102" w:right="8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7.具备打包接收功能，护士站对标本进行打包，到达检验科后，利用打包码批量接收。降低工作</w:t>
            </w:r>
            <w:r>
              <w:rPr>
                <w:spacing w:val="-1"/>
                <w:sz w:val="22"/>
                <w:szCs w:val="22"/>
              </w:rPr>
              <w:t>量。</w:t>
            </w:r>
            <w:r>
              <w:rPr>
                <w:sz w:val="22"/>
                <w:szCs w:val="22"/>
              </w:rPr>
              <w:t xml:space="preserve"> 8.支持特殊登记，对于标本有问题，确需继续检验的，可以进行让步检验登记，标记让步原</w:t>
            </w:r>
            <w:r>
              <w:rPr>
                <w:spacing w:val="-1"/>
                <w:sz w:val="22"/>
                <w:szCs w:val="22"/>
              </w:rPr>
              <w:t>因。</w:t>
            </w:r>
          </w:p>
        </w:tc>
      </w:tr>
      <w:tr w14:paraId="3439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753DD8F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9D13F1F">
            <w:pPr>
              <w:pStyle w:val="6"/>
              <w:spacing w:before="306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标本检验</w:t>
            </w:r>
          </w:p>
        </w:tc>
        <w:tc>
          <w:tcPr>
            <w:tcW w:w="10687" w:type="dxa"/>
            <w:vAlign w:val="top"/>
          </w:tcPr>
          <w:p w14:paraId="022DC78D">
            <w:pPr>
              <w:pStyle w:val="6"/>
              <w:spacing w:before="16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自动接收并保存实验数据，可自动判断并按</w:t>
            </w:r>
            <w:r>
              <w:rPr>
                <w:spacing w:val="-2"/>
                <w:sz w:val="22"/>
                <w:szCs w:val="22"/>
              </w:rPr>
              <w:t>照常规、急诊标本进行区分。</w:t>
            </w:r>
          </w:p>
          <w:p w14:paraId="6879D3CF">
            <w:pPr>
              <w:pStyle w:val="6"/>
              <w:spacing w:before="150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2.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自动计算结果、自动根据患者信息判断对应的参考范围、自动判断结果状态，并以显著的颜色加以区分。</w:t>
            </w:r>
          </w:p>
        </w:tc>
      </w:tr>
    </w:tbl>
    <w:p w14:paraId="0900EF7F">
      <w:pPr>
        <w:pStyle w:val="2"/>
      </w:pPr>
    </w:p>
    <w:p w14:paraId="13177A53">
      <w:pPr>
        <w:sectPr>
          <w:headerReference r:id="rId6" w:type="default"/>
          <w:pgSz w:w="16830" w:h="11900"/>
          <w:pgMar w:top="1080" w:right="1554" w:bottom="0" w:left="1330" w:header="1060" w:footer="0" w:gutter="0"/>
          <w:cols w:space="720" w:num="1"/>
        </w:sectPr>
      </w:pPr>
    </w:p>
    <w:p w14:paraId="39ED6F2A">
      <w:pPr>
        <w:spacing w:before="91"/>
      </w:pPr>
    </w:p>
    <w:p w14:paraId="63A0198F">
      <w:pPr>
        <w:spacing w:before="91"/>
      </w:pPr>
    </w:p>
    <w:tbl>
      <w:tblPr>
        <w:tblStyle w:val="5"/>
        <w:tblW w:w="1381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99"/>
        <w:gridCol w:w="10677"/>
      </w:tblGrid>
      <w:tr w14:paraId="1B40B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638DE22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C0BA0DA">
            <w:pPr>
              <w:rPr>
                <w:rFonts w:ascii="Arial"/>
                <w:sz w:val="21"/>
              </w:rPr>
            </w:pPr>
          </w:p>
        </w:tc>
        <w:tc>
          <w:tcPr>
            <w:tcW w:w="10677" w:type="dxa"/>
            <w:vAlign w:val="top"/>
          </w:tcPr>
          <w:p w14:paraId="7F0E69DC">
            <w:pPr>
              <w:pStyle w:val="6"/>
              <w:spacing w:before="23" w:line="285" w:lineRule="auto"/>
              <w:ind w:left="121" w:right="2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自动绘制血细胞分析直方图、散点图；血流变切变率图；糖化直方图；流式细胞仪直方图、散点图；PCR;糖耐</w:t>
            </w:r>
            <w:r>
              <w:rPr>
                <w:sz w:val="21"/>
                <w:szCs w:val="21"/>
              </w:rPr>
              <w:t xml:space="preserve"> 量曲线图；精子运动速度、路径、分级等直方图等图形。</w:t>
            </w:r>
          </w:p>
          <w:p w14:paraId="2E66DC54">
            <w:pPr>
              <w:pStyle w:val="6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</w:t>
            </w:r>
            <w:r>
              <w:rPr>
                <w:spacing w:val="-6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自动获取尿沉渣、病理、TCT、染色体、</w:t>
            </w:r>
            <w:r>
              <w:rPr>
                <w:spacing w:val="-2"/>
                <w:sz w:val="21"/>
                <w:szCs w:val="21"/>
              </w:rPr>
              <w:t>过敏源等仪器的图形结果。</w:t>
            </w:r>
          </w:p>
          <w:p w14:paraId="0DB2BFDC">
            <w:pPr>
              <w:pStyle w:val="6"/>
              <w:spacing w:before="15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5.对于电解质以及乙肝两对半等项目，支持批量录入结果，使得繁琐的工作简单化，快速化。</w:t>
            </w:r>
          </w:p>
          <w:p w14:paraId="07C76C9C">
            <w:pPr>
              <w:pStyle w:val="6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6.对于异常数据支持批量修改、批量校正结果，支持批量增加手工项目。</w:t>
            </w:r>
          </w:p>
          <w:p w14:paraId="119B74E9">
            <w:pPr>
              <w:pStyle w:val="6"/>
              <w:spacing w:before="16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7.支持批量修改标本号，快速纠正仪器或登记错误造成的标本号偏移。</w:t>
            </w:r>
          </w:p>
          <w:p w14:paraId="142C82EB">
            <w:pPr>
              <w:pStyle w:val="6"/>
              <w:spacing w:before="140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8.支持表格设置，可以对患者信息、报告列表表头进行设置，满足科室老师对信息显示顺序、内容的要求。</w:t>
            </w:r>
          </w:p>
          <w:p w14:paraId="1381F7AB">
            <w:pPr>
              <w:pStyle w:val="6"/>
              <w:spacing w:before="14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9.支持复查登记，对于进行复查登记，登记内容包括原始结果、复查结果及标本信息等。</w:t>
            </w:r>
          </w:p>
        </w:tc>
      </w:tr>
      <w:tr w14:paraId="4C23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9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5EB2A4D2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7CC4D90">
            <w:pPr>
              <w:spacing w:line="256" w:lineRule="auto"/>
              <w:rPr>
                <w:rFonts w:ascii="Arial"/>
                <w:sz w:val="21"/>
              </w:rPr>
            </w:pPr>
          </w:p>
          <w:p w14:paraId="0B5F083D">
            <w:pPr>
              <w:spacing w:line="256" w:lineRule="auto"/>
              <w:rPr>
                <w:rFonts w:ascii="Arial"/>
                <w:sz w:val="21"/>
              </w:rPr>
            </w:pPr>
          </w:p>
          <w:p w14:paraId="48C4BA5B">
            <w:pPr>
              <w:spacing w:line="256" w:lineRule="auto"/>
              <w:rPr>
                <w:rFonts w:ascii="Arial"/>
                <w:sz w:val="21"/>
              </w:rPr>
            </w:pPr>
          </w:p>
          <w:p w14:paraId="6C570FD6">
            <w:pPr>
              <w:spacing w:line="256" w:lineRule="auto"/>
              <w:rPr>
                <w:rFonts w:ascii="Arial"/>
                <w:sz w:val="21"/>
              </w:rPr>
            </w:pPr>
          </w:p>
          <w:p w14:paraId="1752ED49">
            <w:pPr>
              <w:spacing w:line="256" w:lineRule="auto"/>
              <w:rPr>
                <w:rFonts w:ascii="Arial"/>
                <w:sz w:val="21"/>
              </w:rPr>
            </w:pPr>
          </w:p>
          <w:p w14:paraId="074A6900">
            <w:pPr>
              <w:spacing w:line="257" w:lineRule="auto"/>
              <w:rPr>
                <w:rFonts w:ascii="Arial"/>
                <w:sz w:val="21"/>
              </w:rPr>
            </w:pPr>
          </w:p>
          <w:p w14:paraId="673559CE">
            <w:pPr>
              <w:spacing w:line="257" w:lineRule="auto"/>
              <w:rPr>
                <w:rFonts w:ascii="Arial"/>
                <w:sz w:val="21"/>
              </w:rPr>
            </w:pPr>
          </w:p>
          <w:p w14:paraId="4D72D0EE">
            <w:pPr>
              <w:spacing w:line="257" w:lineRule="auto"/>
              <w:rPr>
                <w:rFonts w:ascii="Arial"/>
                <w:sz w:val="21"/>
              </w:rPr>
            </w:pPr>
          </w:p>
          <w:p w14:paraId="6AC50FB2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审核发布</w:t>
            </w:r>
          </w:p>
        </w:tc>
        <w:tc>
          <w:tcPr>
            <w:tcW w:w="10677" w:type="dxa"/>
            <w:vAlign w:val="top"/>
          </w:tcPr>
          <w:p w14:paraId="1491117B">
            <w:pPr>
              <w:pStyle w:val="6"/>
              <w:spacing w:before="23" w:line="287" w:lineRule="auto"/>
              <w:ind w:left="121" w:right="41" w:hanging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1.提供既往检验结果查询和比较功能，支持数值型检验历史结果的图形化展现，支持文字型检验历史结果的对照显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示</w:t>
            </w:r>
            <w:r>
              <w:rPr>
                <w:spacing w:val="5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；</w:t>
            </w:r>
          </w:p>
          <w:p w14:paraId="5306D999">
            <w:pPr>
              <w:pStyle w:val="6"/>
              <w:spacing w:before="157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</w:t>
            </w:r>
            <w:r>
              <w:rPr>
                <w:spacing w:val="-6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自动显示同一患者的最近一次结果，也可以直接查看单个或者全部项目的历次结果。</w:t>
            </w:r>
          </w:p>
          <w:p w14:paraId="190AC978">
            <w:pPr>
              <w:pStyle w:val="6"/>
              <w:spacing w:before="17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3.提供记录和比对标本复查前后的结果的功能。</w:t>
            </w:r>
          </w:p>
          <w:p w14:paraId="272A689E">
            <w:pPr>
              <w:pStyle w:val="6"/>
              <w:spacing w:before="15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4.支持手工更改结果，支持显示修改前后所有内容。</w:t>
            </w:r>
          </w:p>
          <w:p w14:paraId="1D7ABBDD">
            <w:pPr>
              <w:pStyle w:val="6"/>
              <w:spacing w:before="150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5.可查看对应项目的检验仪器及其提示的异常信息等。</w:t>
            </w:r>
          </w:p>
          <w:p w14:paraId="42DCE18C">
            <w:pPr>
              <w:pStyle w:val="6"/>
              <w:spacing w:before="149" w:line="219" w:lineRule="auto"/>
              <w:ind w:left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6.可查看检验项目的临床意义，包括项目的高低值代表的不同意义，新开展的项目信息等</w:t>
            </w:r>
            <w:r>
              <w:rPr>
                <w:spacing w:val="-1"/>
                <w:sz w:val="21"/>
                <w:szCs w:val="21"/>
              </w:rPr>
              <w:t>情况，能随时提供给临床</w:t>
            </w:r>
          </w:p>
          <w:p w14:paraId="0054A623">
            <w:pPr>
              <w:pStyle w:val="6"/>
              <w:spacing w:before="193" w:line="219" w:lineRule="auto"/>
              <w:ind w:left="121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-1191260</wp:posOffset>
                  </wp:positionV>
                  <wp:extent cx="1460500" cy="145415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99" cy="145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1"/>
                <w:szCs w:val="21"/>
              </w:rPr>
              <w:t>便于查询。</w:t>
            </w:r>
          </w:p>
          <w:p w14:paraId="58BCDC5B">
            <w:pPr>
              <w:pStyle w:val="6"/>
              <w:spacing w:before="109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7.支持单个、批量审核报告；自动判断漏项、空项、负值等验证，做出明显提示。</w:t>
            </w:r>
          </w:p>
          <w:p w14:paraId="0B3E8529">
            <w:pPr>
              <w:pStyle w:val="6"/>
              <w:spacing w:before="172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8.支持当前病人其他报告功能，按门诊住院号查询其他检验报告</w:t>
            </w:r>
          </w:p>
          <w:p w14:paraId="21CC4A42">
            <w:pPr>
              <w:pStyle w:val="6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9.支持简单的审核规则设置功能，根据设置的规则进行审核判断</w:t>
            </w:r>
          </w:p>
        </w:tc>
      </w:tr>
    </w:tbl>
    <w:p w14:paraId="591B2708">
      <w:pPr>
        <w:pStyle w:val="2"/>
      </w:pPr>
    </w:p>
    <w:p w14:paraId="0B829EF4">
      <w:pPr>
        <w:sectPr>
          <w:headerReference r:id="rId7" w:type="default"/>
          <w:pgSz w:w="16830" w:h="11900"/>
          <w:pgMar w:top="1050" w:right="1534" w:bottom="0" w:left="1360" w:header="1029" w:footer="0" w:gutter="0"/>
          <w:cols w:space="720" w:num="1"/>
        </w:sectPr>
      </w:pPr>
    </w:p>
    <w:p w14:paraId="52C4DA1E">
      <w:pPr>
        <w:spacing w:before="101"/>
      </w:pPr>
    </w:p>
    <w:p w14:paraId="639E0E13">
      <w:pPr>
        <w:spacing w:before="101"/>
      </w:pPr>
    </w:p>
    <w:tbl>
      <w:tblPr>
        <w:tblStyle w:val="5"/>
        <w:tblW w:w="13835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489"/>
        <w:gridCol w:w="10702"/>
      </w:tblGrid>
      <w:tr w14:paraId="587C2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2E53D6D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41B8AD3">
            <w:pPr>
              <w:spacing w:line="255" w:lineRule="auto"/>
              <w:rPr>
                <w:rFonts w:ascii="Arial"/>
                <w:sz w:val="21"/>
              </w:rPr>
            </w:pPr>
          </w:p>
          <w:p w14:paraId="42B335B7">
            <w:pPr>
              <w:spacing w:line="255" w:lineRule="auto"/>
              <w:rPr>
                <w:rFonts w:ascii="Arial"/>
                <w:sz w:val="21"/>
              </w:rPr>
            </w:pPr>
          </w:p>
          <w:p w14:paraId="101167BE">
            <w:pPr>
              <w:spacing w:line="255" w:lineRule="auto"/>
              <w:rPr>
                <w:rFonts w:ascii="Arial"/>
                <w:sz w:val="21"/>
              </w:rPr>
            </w:pPr>
          </w:p>
          <w:p w14:paraId="28738178">
            <w:pPr>
              <w:spacing w:line="255" w:lineRule="auto"/>
              <w:rPr>
                <w:rFonts w:ascii="Arial"/>
                <w:sz w:val="21"/>
              </w:rPr>
            </w:pPr>
          </w:p>
          <w:p w14:paraId="1D21FCC2">
            <w:pPr>
              <w:spacing w:line="255" w:lineRule="auto"/>
              <w:rPr>
                <w:rFonts w:ascii="Arial"/>
                <w:sz w:val="21"/>
              </w:rPr>
            </w:pPr>
          </w:p>
          <w:p w14:paraId="2D0F2686">
            <w:pPr>
              <w:spacing w:line="256" w:lineRule="auto"/>
              <w:rPr>
                <w:rFonts w:ascii="Arial"/>
                <w:sz w:val="21"/>
              </w:rPr>
            </w:pPr>
          </w:p>
          <w:p w14:paraId="5778DF40">
            <w:pPr>
              <w:pStyle w:val="6"/>
              <w:spacing w:before="71" w:line="218" w:lineRule="auto"/>
              <w:ind w:left="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报告管理系统</w:t>
            </w:r>
          </w:p>
        </w:tc>
        <w:tc>
          <w:tcPr>
            <w:tcW w:w="10702" w:type="dxa"/>
            <w:vAlign w:val="top"/>
          </w:tcPr>
          <w:p w14:paraId="6ED08D60">
            <w:pPr>
              <w:pStyle w:val="6"/>
              <w:spacing w:before="34" w:line="219" w:lineRule="auto"/>
              <w:ind w:left="11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1.支持多种格式的纸张，如A4、A5、B5等；</w:t>
            </w:r>
          </w:p>
          <w:p w14:paraId="76C32211">
            <w:pPr>
              <w:pStyle w:val="6"/>
              <w:spacing w:before="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2.可以根据打印检验项目的多少自动变换单打印或者双列打印模式，使报表整体更美观、更协</w:t>
            </w:r>
            <w:r>
              <w:rPr>
                <w:spacing w:val="-1"/>
                <w:sz w:val="22"/>
                <w:szCs w:val="22"/>
              </w:rPr>
              <w:t>调。</w:t>
            </w:r>
          </w:p>
          <w:p w14:paraId="1633DA01">
            <w:pPr>
              <w:pStyle w:val="6"/>
              <w:spacing w:before="78" w:line="251" w:lineRule="auto"/>
              <w:ind w:left="462" w:hanging="3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3.打印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模板</w:t>
            </w:r>
            <w:r>
              <w:rPr>
                <w:spacing w:val="-4"/>
                <w:sz w:val="22"/>
                <w:szCs w:val="22"/>
              </w:rPr>
              <w:t>储存在数据库中，只需调整、修改一次，无需每个工作站都做修改，可在任意一个工作站调用并</w:t>
            </w:r>
            <w:r>
              <w:rPr>
                <w:spacing w:val="-5"/>
                <w:sz w:val="22"/>
                <w:szCs w:val="22"/>
              </w:rPr>
              <w:t>打印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其他工作站的检验报告。</w:t>
            </w:r>
          </w:p>
          <w:p w14:paraId="3563EA61">
            <w:pPr>
              <w:pStyle w:val="6"/>
              <w:spacing w:before="19" w:line="252" w:lineRule="auto"/>
              <w:ind w:left="451" w:hanging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4.能单个或者批量打印检验报告；可以通过查询门诊号(病历号)或者姓名的方式批量打印该患者一定时间段内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的所有检验报告。</w:t>
            </w:r>
          </w:p>
          <w:p w14:paraId="34258DC4">
            <w:pPr>
              <w:pStyle w:val="6"/>
              <w:spacing w:before="60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5.统一科室检验报告单纸张以及格式。</w:t>
            </w:r>
            <w:bookmarkStart w:id="0" w:name="_GoBack"/>
            <w:bookmarkEnd w:id="0"/>
          </w:p>
          <w:p w14:paraId="472FD98E">
            <w:pPr>
              <w:pStyle w:val="6"/>
              <w:spacing w:before="52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6.支持电子签名。</w:t>
            </w:r>
          </w:p>
          <w:p w14:paraId="683B4525">
            <w:pPr>
              <w:pStyle w:val="6"/>
              <w:spacing w:before="5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7.支持防伪码功能，为了防止结果被恶意篡改。</w:t>
            </w:r>
          </w:p>
          <w:p w14:paraId="56EC339D">
            <w:pPr>
              <w:pStyle w:val="6"/>
              <w:spacing w:before="46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8.支持标本及糖耐量报告单合并。</w:t>
            </w:r>
          </w:p>
          <w:p w14:paraId="326DB983">
            <w:pPr>
              <w:pStyle w:val="6"/>
              <w:spacing w:before="30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9.支持糖耐量等项目的图文报告。</w:t>
            </w:r>
          </w:p>
        </w:tc>
      </w:tr>
      <w:tr w14:paraId="19A5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2A5DF50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224C5329">
            <w:pPr>
              <w:spacing w:line="249" w:lineRule="auto"/>
              <w:rPr>
                <w:rFonts w:ascii="Arial"/>
                <w:sz w:val="21"/>
              </w:rPr>
            </w:pPr>
          </w:p>
          <w:p w14:paraId="51BA1026">
            <w:pPr>
              <w:spacing w:line="249" w:lineRule="auto"/>
              <w:rPr>
                <w:rFonts w:ascii="Arial"/>
                <w:sz w:val="21"/>
              </w:rPr>
            </w:pPr>
          </w:p>
          <w:p w14:paraId="34F4A8A5">
            <w:pPr>
              <w:spacing w:line="249" w:lineRule="auto"/>
              <w:rPr>
                <w:rFonts w:ascii="Arial"/>
                <w:sz w:val="21"/>
              </w:rPr>
            </w:pPr>
          </w:p>
          <w:p w14:paraId="338DDA17">
            <w:pPr>
              <w:spacing w:line="249" w:lineRule="auto"/>
              <w:rPr>
                <w:rFonts w:ascii="Arial"/>
                <w:sz w:val="21"/>
              </w:rPr>
            </w:pPr>
          </w:p>
          <w:p w14:paraId="6AE94A64">
            <w:pPr>
              <w:spacing w:line="250" w:lineRule="auto"/>
              <w:rPr>
                <w:rFonts w:ascii="Arial"/>
                <w:sz w:val="21"/>
              </w:rPr>
            </w:pPr>
          </w:p>
          <w:p w14:paraId="4D5E5A5E">
            <w:pPr>
              <w:pStyle w:val="6"/>
              <w:spacing w:before="71" w:line="219" w:lineRule="auto"/>
              <w:ind w:left="71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-621030</wp:posOffset>
                  </wp:positionH>
                  <wp:positionV relativeFrom="paragraph">
                    <wp:posOffset>-582295</wp:posOffset>
                  </wp:positionV>
                  <wp:extent cx="1460500" cy="146050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92" cy="146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2"/>
                <w:szCs w:val="22"/>
              </w:rPr>
              <w:t>质控管理</w:t>
            </w:r>
          </w:p>
        </w:tc>
        <w:tc>
          <w:tcPr>
            <w:tcW w:w="10702" w:type="dxa"/>
            <w:vAlign w:val="top"/>
          </w:tcPr>
          <w:p w14:paraId="45669744">
            <w:pPr>
              <w:pStyle w:val="6"/>
              <w:spacing w:before="35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1.可以自动接收仪器的质控结果，并自动绘制多种质控图，包括分数图、优顿图、L-I图。</w:t>
            </w:r>
          </w:p>
          <w:p w14:paraId="1996B14A">
            <w:pPr>
              <w:pStyle w:val="6"/>
              <w:spacing w:before="118" w:line="286" w:lineRule="auto"/>
              <w:ind w:left="112" w:right="6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2.支持多水平质控图，即水平高中低三条曲线可同时在一张图形内表示，方便检验医师观察质控情况。 3支持一天多次质控，实验前、试验中、试验后质控，在一张图上显示。</w:t>
            </w:r>
          </w:p>
          <w:p w14:paraId="50723DC1">
            <w:pPr>
              <w:pStyle w:val="6"/>
              <w:spacing w:before="147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4.支持修改靶值、标准差，并能自动计算靶值和标准差，自动更新。</w:t>
            </w:r>
          </w:p>
          <w:p w14:paraId="1BD29627">
            <w:pPr>
              <w:pStyle w:val="6"/>
              <w:spacing w:before="150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5.支持数据锁定、手工录入质控数据。</w:t>
            </w:r>
          </w:p>
          <w:p w14:paraId="44D4469E">
            <w:pPr>
              <w:pStyle w:val="6"/>
              <w:spacing w:before="158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6.支持失控处理、失控原因分析、失控报表。</w:t>
            </w:r>
          </w:p>
          <w:p w14:paraId="15C317DF">
            <w:pPr>
              <w:pStyle w:val="6"/>
              <w:spacing w:before="11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7.支持质控变异系数分析，通过柱形图、曲线图和数据表格显示质控CV值变化情</w:t>
            </w:r>
            <w:r>
              <w:rPr>
                <w:spacing w:val="-1"/>
                <w:sz w:val="22"/>
                <w:szCs w:val="22"/>
              </w:rPr>
              <w:t>况。</w:t>
            </w:r>
          </w:p>
        </w:tc>
      </w:tr>
    </w:tbl>
    <w:p w14:paraId="7F973781">
      <w:pPr>
        <w:pStyle w:val="2"/>
      </w:pPr>
    </w:p>
    <w:p w14:paraId="69DA1751">
      <w:pPr>
        <w:sectPr>
          <w:headerReference r:id="rId8" w:type="default"/>
          <w:pgSz w:w="16830" w:h="11900"/>
          <w:pgMar w:top="1029" w:right="1569" w:bottom="0" w:left="1299" w:header="1009" w:footer="0" w:gutter="0"/>
          <w:cols w:space="720" w:num="1"/>
        </w:sectPr>
      </w:pPr>
    </w:p>
    <w:p w14:paraId="5BDE2F3D">
      <w:pPr>
        <w:spacing w:before="116"/>
      </w:pPr>
    </w:p>
    <w:p w14:paraId="29922A94">
      <w:pPr>
        <w:spacing w:before="116"/>
      </w:pPr>
    </w:p>
    <w:tbl>
      <w:tblPr>
        <w:tblStyle w:val="5"/>
        <w:tblW w:w="14090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19"/>
        <w:gridCol w:w="10887"/>
      </w:tblGrid>
      <w:tr w14:paraId="6204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1684" w:type="dxa"/>
            <w:vMerge w:val="restart"/>
            <w:tcBorders>
              <w:bottom w:val="nil"/>
            </w:tcBorders>
            <w:vAlign w:val="top"/>
          </w:tcPr>
          <w:p w14:paraId="5A94A1A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9121F9C">
            <w:pPr>
              <w:spacing w:line="261" w:lineRule="auto"/>
              <w:rPr>
                <w:rFonts w:ascii="Arial"/>
                <w:sz w:val="21"/>
              </w:rPr>
            </w:pPr>
          </w:p>
          <w:p w14:paraId="7A78D5A8">
            <w:pPr>
              <w:spacing w:line="261" w:lineRule="auto"/>
              <w:rPr>
                <w:rFonts w:ascii="Arial"/>
                <w:sz w:val="21"/>
              </w:rPr>
            </w:pPr>
          </w:p>
          <w:p w14:paraId="4C008C26">
            <w:pPr>
              <w:spacing w:line="262" w:lineRule="auto"/>
              <w:rPr>
                <w:rFonts w:ascii="Arial"/>
                <w:sz w:val="21"/>
              </w:rPr>
            </w:pPr>
          </w:p>
          <w:p w14:paraId="03FEDDD3">
            <w:pPr>
              <w:spacing w:line="262" w:lineRule="auto"/>
              <w:rPr>
                <w:rFonts w:ascii="Arial"/>
                <w:sz w:val="21"/>
              </w:rPr>
            </w:pPr>
          </w:p>
          <w:p w14:paraId="052E6346">
            <w:pPr>
              <w:spacing w:line="262" w:lineRule="auto"/>
              <w:rPr>
                <w:rFonts w:ascii="Arial"/>
                <w:sz w:val="21"/>
              </w:rPr>
            </w:pPr>
          </w:p>
          <w:p w14:paraId="0F07AC85">
            <w:pPr>
              <w:pStyle w:val="6"/>
              <w:spacing w:before="68" w:line="221" w:lineRule="auto"/>
              <w:ind w:left="10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统计查询</w:t>
            </w:r>
          </w:p>
        </w:tc>
        <w:tc>
          <w:tcPr>
            <w:tcW w:w="10887" w:type="dxa"/>
            <w:vAlign w:val="top"/>
          </w:tcPr>
          <w:p w14:paraId="5291F754">
            <w:pPr>
              <w:pStyle w:val="6"/>
              <w:spacing w:before="5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1.支持快速查询、即昨天、最近三天、最近一周的标本。</w:t>
            </w:r>
          </w:p>
          <w:p w14:paraId="0F20D702">
            <w:pPr>
              <w:pStyle w:val="6"/>
              <w:spacing w:before="7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2.支持模糊查询某一姓氏或者名字中包含某个字的情况。</w:t>
            </w:r>
          </w:p>
          <w:p w14:paraId="0FBAC97E">
            <w:pPr>
              <w:pStyle w:val="6"/>
              <w:spacing w:before="7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3.可按照姓名、住院号、科室、医生等相关信息进行查询。</w:t>
            </w:r>
          </w:p>
          <w:p w14:paraId="2D5F6159">
            <w:pPr>
              <w:pStyle w:val="6"/>
              <w:spacing w:before="6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4.支持对患者的历史检验结果进行查询、打印。可对患者既往结果和现在结果进行图文比对分析。</w:t>
            </w:r>
          </w:p>
          <w:p w14:paraId="434F5333">
            <w:pPr>
              <w:pStyle w:val="6"/>
              <w:spacing w:before="7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5.费用收益类统计：包括科室收入、开展项目收益情况统计、未检项目统计。</w:t>
            </w:r>
          </w:p>
          <w:p w14:paraId="06A8F8F5">
            <w:pPr>
              <w:pStyle w:val="6"/>
              <w:spacing w:before="8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6.检验结果类统计：检验结果数字、图形分析对比；异常、阳性结果统计；均值、集中度统计分析。</w:t>
            </w:r>
          </w:p>
          <w:p w14:paraId="584B014B">
            <w:pPr>
              <w:pStyle w:val="6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7.项目开展类统计：单项、组合项目开展情况：科室、医生开单情况：科室、医生送检情况统计。</w:t>
            </w:r>
          </w:p>
          <w:p w14:paraId="72D1CF8C">
            <w:pPr>
              <w:pStyle w:val="6"/>
              <w:spacing w:before="91" w:line="218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8.阳性报告统计、阳性率统计等等。</w:t>
            </w:r>
          </w:p>
          <w:p w14:paraId="480C53AA">
            <w:pPr>
              <w:pStyle w:val="6"/>
              <w:spacing w:before="5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9.支持自定义统计报表，可根据科室提出的要求自行设计。</w:t>
            </w:r>
          </w:p>
        </w:tc>
      </w:tr>
      <w:tr w14:paraId="1F58A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  <w:vAlign w:val="top"/>
          </w:tcPr>
          <w:p w14:paraId="3CB7ABA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2AC51B0">
            <w:pPr>
              <w:spacing w:line="256" w:lineRule="auto"/>
              <w:rPr>
                <w:rFonts w:ascii="Arial"/>
                <w:sz w:val="21"/>
              </w:rPr>
            </w:pPr>
          </w:p>
          <w:p w14:paraId="3DF8779B">
            <w:pPr>
              <w:spacing w:line="256" w:lineRule="auto"/>
              <w:rPr>
                <w:rFonts w:ascii="Arial"/>
                <w:sz w:val="21"/>
              </w:rPr>
            </w:pPr>
          </w:p>
          <w:p w14:paraId="3D69DAE7">
            <w:pPr>
              <w:spacing w:line="257" w:lineRule="auto"/>
              <w:rPr>
                <w:rFonts w:ascii="Arial"/>
                <w:sz w:val="21"/>
              </w:rPr>
            </w:pPr>
          </w:p>
          <w:p w14:paraId="1872393A">
            <w:pPr>
              <w:pStyle w:val="6"/>
              <w:spacing w:before="69" w:line="219" w:lineRule="auto"/>
              <w:ind w:left="101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-793115</wp:posOffset>
                  </wp:positionH>
                  <wp:positionV relativeFrom="paragraph">
                    <wp:posOffset>-386715</wp:posOffset>
                  </wp:positionV>
                  <wp:extent cx="1473200" cy="14795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93" cy="147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3"/>
                <w:sz w:val="21"/>
                <w:szCs w:val="21"/>
              </w:rPr>
              <w:t>字典维护</w:t>
            </w:r>
          </w:p>
        </w:tc>
        <w:tc>
          <w:tcPr>
            <w:tcW w:w="10887" w:type="dxa"/>
            <w:vAlign w:val="top"/>
          </w:tcPr>
          <w:p w14:paraId="72CCE0EB">
            <w:pPr>
              <w:pStyle w:val="6"/>
              <w:spacing w:before="2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1.维护仪器，以及仪器所做项目的通道号。</w:t>
            </w:r>
          </w:p>
          <w:p w14:paraId="5D4091C2">
            <w:pPr>
              <w:pStyle w:val="6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2.维护检验项目，如项目名称、英文名称、打印顺序、参考范</w:t>
            </w:r>
            <w:r>
              <w:rPr>
                <w:spacing w:val="2"/>
                <w:sz w:val="21"/>
                <w:szCs w:val="21"/>
              </w:rPr>
              <w:t>围、单位、默认结果、</w:t>
            </w:r>
          </w:p>
          <w:p w14:paraId="39B3D856">
            <w:pPr>
              <w:pStyle w:val="6"/>
              <w:spacing w:before="62" w:line="264" w:lineRule="auto"/>
              <w:ind w:left="82" w:right="7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3.与</w:t>
            </w:r>
            <w:r>
              <w:rPr>
                <w:sz w:val="21"/>
                <w:szCs w:val="21"/>
              </w:rPr>
              <w:t>HIS</w:t>
            </w:r>
            <w:r>
              <w:rPr>
                <w:spacing w:val="1"/>
                <w:sz w:val="21"/>
                <w:szCs w:val="21"/>
              </w:rPr>
              <w:t>做无缝对接，将</w:t>
            </w:r>
            <w:r>
              <w:rPr>
                <w:sz w:val="21"/>
                <w:szCs w:val="21"/>
              </w:rPr>
              <w:t>HIS</w:t>
            </w:r>
            <w:r>
              <w:rPr>
                <w:spacing w:val="1"/>
                <w:sz w:val="21"/>
                <w:szCs w:val="21"/>
              </w:rPr>
              <w:t>中的收费项目提取到</w:t>
            </w:r>
            <w:r>
              <w:rPr>
                <w:sz w:val="21"/>
                <w:szCs w:val="21"/>
              </w:rPr>
              <w:t>LIS</w:t>
            </w:r>
            <w:r>
              <w:rPr>
                <w:spacing w:val="1"/>
                <w:sz w:val="21"/>
                <w:szCs w:val="21"/>
              </w:rPr>
              <w:t>中，然后</w:t>
            </w:r>
            <w:r>
              <w:rPr>
                <w:sz w:val="21"/>
                <w:szCs w:val="21"/>
              </w:rPr>
              <w:t>进行分类、排序，并将检验项目与之对应，可以 批量进行设置。</w:t>
            </w:r>
          </w:p>
          <w:p w14:paraId="147B7B26">
            <w:pPr>
              <w:pStyle w:val="6"/>
              <w:spacing w:before="2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4.输入控制设置，即在输入或修改患者信息时，调整光标停留的位置。</w:t>
            </w:r>
          </w:p>
          <w:p w14:paraId="07DE5D8D">
            <w:pPr>
              <w:pStyle w:val="6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5.其他设置：如患者类型、标本类型、备注信息等等。</w:t>
            </w:r>
          </w:p>
        </w:tc>
      </w:tr>
      <w:tr w14:paraId="185A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</w:trPr>
        <w:tc>
          <w:tcPr>
            <w:tcW w:w="1684" w:type="dxa"/>
            <w:vMerge w:val="continue"/>
            <w:tcBorders>
              <w:top w:val="nil"/>
            </w:tcBorders>
            <w:vAlign w:val="top"/>
          </w:tcPr>
          <w:p w14:paraId="18C647E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16482F4">
            <w:pPr>
              <w:spacing w:line="287" w:lineRule="auto"/>
              <w:rPr>
                <w:rFonts w:ascii="Arial"/>
                <w:sz w:val="21"/>
              </w:rPr>
            </w:pPr>
          </w:p>
          <w:p w14:paraId="4A647989">
            <w:pPr>
              <w:spacing w:line="287" w:lineRule="auto"/>
              <w:rPr>
                <w:rFonts w:ascii="Arial"/>
                <w:sz w:val="21"/>
              </w:rPr>
            </w:pPr>
          </w:p>
          <w:p w14:paraId="7A5490EE">
            <w:pPr>
              <w:spacing w:line="288" w:lineRule="auto"/>
              <w:rPr>
                <w:rFonts w:ascii="Arial"/>
                <w:sz w:val="21"/>
              </w:rPr>
            </w:pPr>
          </w:p>
          <w:p w14:paraId="528ACC1C">
            <w:pPr>
              <w:spacing w:line="288" w:lineRule="auto"/>
              <w:rPr>
                <w:rFonts w:ascii="Arial"/>
                <w:sz w:val="21"/>
              </w:rPr>
            </w:pPr>
          </w:p>
          <w:p w14:paraId="04668944">
            <w:pPr>
              <w:spacing w:line="288" w:lineRule="auto"/>
              <w:rPr>
                <w:rFonts w:ascii="Arial"/>
                <w:sz w:val="21"/>
              </w:rPr>
            </w:pPr>
          </w:p>
          <w:p w14:paraId="523A6E38">
            <w:pPr>
              <w:pStyle w:val="6"/>
              <w:spacing w:before="68" w:line="220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0887" w:type="dxa"/>
            <w:vAlign w:val="top"/>
          </w:tcPr>
          <w:p w14:paraId="4B7F89FF">
            <w:pPr>
              <w:pStyle w:val="6"/>
              <w:spacing w:before="14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1)支持质量指标(国十五条)统计分析。</w:t>
            </w:r>
          </w:p>
          <w:p w14:paraId="34951521">
            <w:pPr>
              <w:pStyle w:val="6"/>
              <w:spacing w:before="139" w:line="281" w:lineRule="auto"/>
              <w:ind w:left="82" w:right="5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2)支持标本可接受性统计，统计本月的标本总数、需抗凝标本总数、标本类型错误、</w:t>
            </w:r>
            <w:r>
              <w:rPr>
                <w:spacing w:val="-1"/>
                <w:sz w:val="21"/>
                <w:szCs w:val="21"/>
              </w:rPr>
              <w:t>容器错误、采集量错误、抗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凝标本凝集、溶血等统计显示各组的数据；</w:t>
            </w:r>
          </w:p>
          <w:p w14:paraId="6931EC51">
            <w:pPr>
              <w:pStyle w:val="6"/>
              <w:spacing w:before="170" w:line="218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3)支持专业组设置，可选择检验报告专业组和周转时间专业组进行调整：</w:t>
            </w:r>
          </w:p>
          <w:p w14:paraId="77E0903C">
            <w:pPr>
              <w:pStyle w:val="6"/>
              <w:spacing w:before="164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4)支持对抗凝收费项目维护，根据检验类型、快捷检索功能：</w:t>
            </w:r>
          </w:p>
          <w:p w14:paraId="5BAE6220">
            <w:pPr>
              <w:pStyle w:val="6"/>
              <w:spacing w:before="16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5)提供拒收设置，可设置拒收原因、拒收类型、可接受性调整：</w:t>
            </w:r>
          </w:p>
          <w:p w14:paraId="13D09D6A">
            <w:pPr>
              <w:pStyle w:val="6"/>
              <w:spacing w:before="150" w:line="286" w:lineRule="auto"/>
              <w:ind w:left="81" w:right="649" w:hanging="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6)支持检验报告数量、不正确检验报告数、危急值总数、危急值通报数、危急值通报规定时</w:t>
            </w:r>
            <w:r>
              <w:rPr>
                <w:spacing w:val="-1"/>
                <w:sz w:val="21"/>
                <w:szCs w:val="21"/>
              </w:rPr>
              <w:t>间(min)、危急值通</w:t>
            </w:r>
            <w:r>
              <w:rPr>
                <w:sz w:val="21"/>
                <w:szCs w:val="21"/>
              </w:rPr>
              <w:t xml:space="preserve"> 报超过医院规定时间数，并按组别展示数据：</w:t>
            </w:r>
          </w:p>
        </w:tc>
      </w:tr>
    </w:tbl>
    <w:p w14:paraId="20139320">
      <w:pPr>
        <w:pStyle w:val="2"/>
      </w:pPr>
    </w:p>
    <w:p w14:paraId="3D49D1D4">
      <w:pPr>
        <w:sectPr>
          <w:headerReference r:id="rId9" w:type="default"/>
          <w:pgSz w:w="16980" w:h="12120"/>
          <w:pgMar w:top="1189" w:right="1495" w:bottom="0" w:left="1279" w:header="1169" w:footer="0" w:gutter="0"/>
          <w:cols w:space="720" w:num="1"/>
        </w:sectPr>
      </w:pPr>
    </w:p>
    <w:p w14:paraId="43D4FC89">
      <w:pPr>
        <w:spacing w:before="96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393700</wp:posOffset>
            </wp:positionH>
            <wp:positionV relativeFrom="page">
              <wp:posOffset>2216150</wp:posOffset>
            </wp:positionV>
            <wp:extent cx="1466850" cy="14732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6797" cy="147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983E2">
      <w:pPr>
        <w:spacing w:before="96"/>
      </w:pPr>
    </w:p>
    <w:tbl>
      <w:tblPr>
        <w:tblStyle w:val="5"/>
        <w:tblW w:w="13810" w:type="dxa"/>
        <w:tblInd w:w="8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89"/>
        <w:gridCol w:w="10687"/>
      </w:tblGrid>
      <w:tr w14:paraId="0CF96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56295144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0F711771">
            <w:pPr>
              <w:rPr>
                <w:rFonts w:ascii="Arial"/>
                <w:sz w:val="21"/>
              </w:rPr>
            </w:pPr>
          </w:p>
        </w:tc>
        <w:tc>
          <w:tcPr>
            <w:tcW w:w="10687" w:type="dxa"/>
            <w:vAlign w:val="top"/>
          </w:tcPr>
          <w:p w14:paraId="740E43E2">
            <w:pPr>
              <w:pStyle w:val="6"/>
              <w:spacing w:before="13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7)支持危急值通报时间维护、可自定义通报时间；</w:t>
            </w:r>
          </w:p>
          <w:p w14:paraId="26F72B0D">
            <w:pPr>
              <w:pStyle w:val="6"/>
              <w:spacing w:before="149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8)支持标本周转时间统计，按生化、自动化免疫、三大常规、凝血；</w:t>
            </w:r>
          </w:p>
          <w:p w14:paraId="32176A86">
            <w:pPr>
              <w:pStyle w:val="6"/>
              <w:spacing w:before="180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9)提供急诊标志维护功能；</w:t>
            </w:r>
          </w:p>
          <w:p w14:paraId="739797D4">
            <w:pPr>
              <w:pStyle w:val="6"/>
              <w:spacing w:before="172" w:line="220" w:lineRule="auto"/>
              <w:ind w:left="6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10)可统计周转时间的具体项目、</w:t>
            </w:r>
            <w:r>
              <w:rPr>
                <w:sz w:val="21"/>
                <w:szCs w:val="21"/>
              </w:rPr>
              <w:t>TAT</w:t>
            </w:r>
            <w:r>
              <w:rPr>
                <w:spacing w:val="5"/>
                <w:sz w:val="21"/>
                <w:szCs w:val="21"/>
              </w:rPr>
              <w:t>设置；</w:t>
            </w:r>
          </w:p>
        </w:tc>
      </w:tr>
      <w:tr w14:paraId="4C51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570CB1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1ABF59B6">
            <w:pPr>
              <w:spacing w:line="438" w:lineRule="auto"/>
              <w:rPr>
                <w:rFonts w:ascii="Arial"/>
                <w:sz w:val="21"/>
              </w:rPr>
            </w:pPr>
          </w:p>
          <w:p w14:paraId="6B82A7A4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危机值模</w:t>
            </w:r>
          </w:p>
        </w:tc>
        <w:tc>
          <w:tcPr>
            <w:tcW w:w="10687" w:type="dxa"/>
            <w:vAlign w:val="top"/>
          </w:tcPr>
          <w:p w14:paraId="28745636">
            <w:pPr>
              <w:pStyle w:val="6"/>
              <w:spacing w:before="40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自动提示危急值。</w:t>
            </w:r>
          </w:p>
          <w:p w14:paraId="65453BFC">
            <w:pPr>
              <w:pStyle w:val="6"/>
              <w:spacing w:before="129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2.支持危急值登记，登记时，自动填写危急值记录中的各种基本信息。</w:t>
            </w:r>
          </w:p>
          <w:p w14:paraId="0163C704">
            <w:pPr>
              <w:pStyle w:val="6"/>
              <w:spacing w:before="172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3.危急值统计，支持危急值通报率、危急值通报及时率统计功能。</w:t>
            </w:r>
          </w:p>
        </w:tc>
      </w:tr>
      <w:tr w14:paraId="5C756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6F32F106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1E1C50CE">
            <w:pPr>
              <w:spacing w:line="320" w:lineRule="auto"/>
              <w:rPr>
                <w:rFonts w:ascii="Arial"/>
                <w:sz w:val="21"/>
              </w:rPr>
            </w:pPr>
          </w:p>
          <w:p w14:paraId="265AF0CC">
            <w:pPr>
              <w:spacing w:line="320" w:lineRule="auto"/>
              <w:rPr>
                <w:rFonts w:ascii="Arial"/>
                <w:sz w:val="21"/>
              </w:rPr>
            </w:pPr>
          </w:p>
          <w:p w14:paraId="2FF2ECE9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主任工作站</w:t>
            </w:r>
          </w:p>
        </w:tc>
        <w:tc>
          <w:tcPr>
            <w:tcW w:w="10687" w:type="dxa"/>
            <w:vAlign w:val="top"/>
          </w:tcPr>
          <w:p w14:paraId="7041B93D">
            <w:pPr>
              <w:pStyle w:val="6"/>
              <w:spacing w:before="11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1、工作站工作情况：主任可以监视各个工作站的当前使用情况，以严肃实验室工作纪</w:t>
            </w:r>
            <w:r>
              <w:rPr>
                <w:spacing w:val="-1"/>
                <w:sz w:val="21"/>
                <w:szCs w:val="21"/>
              </w:rPr>
              <w:t>律。</w:t>
            </w:r>
          </w:p>
          <w:p w14:paraId="6B131272">
            <w:pPr>
              <w:pStyle w:val="6"/>
              <w:spacing w:before="160" w:line="295" w:lineRule="auto"/>
              <w:ind w:left="61" w:right="2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2、设备物资管理：设备登记、设备维修记录。可维护采购商、供应商、设备维修人员等信息。支持条码管理。支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持物资存放管理，对所有物品可记录存放位置以及存放状态等信息。</w:t>
            </w:r>
          </w:p>
          <w:p w14:paraId="02056F7B">
            <w:pPr>
              <w:pStyle w:val="6"/>
              <w:spacing w:before="149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3、支持主任全方位查询科室工作情况、TAT情况、标本量数据、人员工作数据等内容。</w:t>
            </w:r>
          </w:p>
        </w:tc>
      </w:tr>
      <w:tr w14:paraId="3102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5EA58904">
            <w:pPr>
              <w:rPr>
                <w:rFonts w:ascii="Arial"/>
                <w:sz w:val="21"/>
              </w:rPr>
            </w:pPr>
          </w:p>
          <w:p w14:paraId="1F42B904">
            <w:pPr>
              <w:spacing w:line="241" w:lineRule="auto"/>
              <w:rPr>
                <w:rFonts w:ascii="Arial"/>
                <w:sz w:val="21"/>
              </w:rPr>
            </w:pPr>
          </w:p>
          <w:p w14:paraId="6A78E6FE">
            <w:pPr>
              <w:spacing w:line="241" w:lineRule="auto"/>
              <w:rPr>
                <w:rFonts w:ascii="Arial"/>
                <w:sz w:val="21"/>
              </w:rPr>
            </w:pPr>
          </w:p>
          <w:p w14:paraId="7E363032">
            <w:pPr>
              <w:spacing w:line="241" w:lineRule="auto"/>
              <w:rPr>
                <w:rFonts w:ascii="Arial"/>
                <w:sz w:val="21"/>
              </w:rPr>
            </w:pPr>
          </w:p>
          <w:p w14:paraId="217DEE8A">
            <w:pPr>
              <w:spacing w:line="241" w:lineRule="auto"/>
              <w:rPr>
                <w:rFonts w:ascii="Arial"/>
                <w:sz w:val="21"/>
              </w:rPr>
            </w:pPr>
          </w:p>
          <w:p w14:paraId="3D8C1BC5">
            <w:pPr>
              <w:spacing w:line="241" w:lineRule="auto"/>
              <w:rPr>
                <w:rFonts w:ascii="Arial"/>
                <w:sz w:val="21"/>
              </w:rPr>
            </w:pPr>
          </w:p>
          <w:p w14:paraId="4A5B34D7">
            <w:pPr>
              <w:spacing w:line="241" w:lineRule="auto"/>
              <w:rPr>
                <w:rFonts w:ascii="Arial"/>
                <w:sz w:val="21"/>
              </w:rPr>
            </w:pPr>
          </w:p>
          <w:p w14:paraId="487F1C82">
            <w:pPr>
              <w:pStyle w:val="6"/>
              <w:spacing w:before="68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外围模块</w:t>
            </w:r>
          </w:p>
        </w:tc>
        <w:tc>
          <w:tcPr>
            <w:tcW w:w="1489" w:type="dxa"/>
            <w:vAlign w:val="top"/>
          </w:tcPr>
          <w:p w14:paraId="57898072">
            <w:pPr>
              <w:spacing w:line="296" w:lineRule="auto"/>
              <w:rPr>
                <w:rFonts w:ascii="Arial"/>
                <w:sz w:val="21"/>
              </w:rPr>
            </w:pPr>
          </w:p>
          <w:p w14:paraId="4C404B14">
            <w:pPr>
              <w:spacing w:line="296" w:lineRule="auto"/>
              <w:rPr>
                <w:rFonts w:ascii="Arial"/>
                <w:sz w:val="21"/>
              </w:rPr>
            </w:pPr>
          </w:p>
          <w:p w14:paraId="261BDFE2">
            <w:pPr>
              <w:pStyle w:val="6"/>
              <w:spacing w:before="69" w:line="219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SOP</w:t>
            </w:r>
            <w:r>
              <w:rPr>
                <w:spacing w:val="3"/>
                <w:sz w:val="21"/>
                <w:szCs w:val="21"/>
              </w:rPr>
              <w:t>文档管理</w:t>
            </w:r>
          </w:p>
        </w:tc>
        <w:tc>
          <w:tcPr>
            <w:tcW w:w="10687" w:type="dxa"/>
            <w:vAlign w:val="top"/>
          </w:tcPr>
          <w:p w14:paraId="258FB0B8">
            <w:pPr>
              <w:pStyle w:val="6"/>
              <w:spacing w:before="12" w:line="295" w:lineRule="auto"/>
              <w:ind w:left="61" w:right="765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1.方便检验科管理各种电子文档</w:t>
            </w:r>
            <w:r>
              <w:rPr>
                <w:sz w:val="21"/>
                <w:szCs w:val="21"/>
              </w:rPr>
              <w:t xml:space="preserve"> 2.支持多级管理。</w:t>
            </w:r>
          </w:p>
          <w:p w14:paraId="74853437">
            <w:pPr>
              <w:pStyle w:val="6"/>
              <w:spacing w:before="170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3.支持权限管理。</w:t>
            </w:r>
          </w:p>
          <w:p w14:paraId="579A88D9">
            <w:pPr>
              <w:pStyle w:val="6"/>
              <w:spacing w:before="160" w:line="214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4.支持文档、图片等多种格式。</w:t>
            </w:r>
          </w:p>
        </w:tc>
      </w:tr>
      <w:tr w14:paraId="2D61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A3FF30C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E7719C3">
            <w:pPr>
              <w:spacing w:line="316" w:lineRule="auto"/>
              <w:rPr>
                <w:rFonts w:ascii="Arial"/>
                <w:sz w:val="21"/>
              </w:rPr>
            </w:pPr>
          </w:p>
          <w:p w14:paraId="1A99E9AB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自助打印</w:t>
            </w:r>
          </w:p>
        </w:tc>
        <w:tc>
          <w:tcPr>
            <w:tcW w:w="10687" w:type="dxa"/>
            <w:vAlign w:val="top"/>
          </w:tcPr>
          <w:p w14:paraId="0B8F638B">
            <w:pPr>
              <w:pStyle w:val="6"/>
              <w:spacing w:before="94" w:line="218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1.门诊患者在自助打印机自助打印检验报告。</w:t>
            </w:r>
          </w:p>
          <w:p w14:paraId="5FAED78A">
            <w:pPr>
              <w:pStyle w:val="6"/>
              <w:spacing w:before="142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2.患者在自助打印机上录入交费的票据号码或者扫描条码，进行查询并且自动根据不同仪器进行打印。</w:t>
            </w:r>
          </w:p>
        </w:tc>
      </w:tr>
      <w:tr w14:paraId="1516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716362E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61BB428">
            <w:pPr>
              <w:spacing w:line="445" w:lineRule="auto"/>
              <w:rPr>
                <w:rFonts w:ascii="Arial"/>
                <w:sz w:val="21"/>
              </w:rPr>
            </w:pPr>
          </w:p>
          <w:p w14:paraId="57D90443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试剂管理系统</w:t>
            </w:r>
          </w:p>
        </w:tc>
        <w:tc>
          <w:tcPr>
            <w:tcW w:w="10687" w:type="dxa"/>
            <w:vAlign w:val="top"/>
          </w:tcPr>
          <w:p w14:paraId="2E1033FD">
            <w:pPr>
              <w:pStyle w:val="6"/>
              <w:spacing w:before="17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1.条码扫描，既节省了人力、物力又大大提高了工作效率。</w:t>
            </w:r>
          </w:p>
          <w:p w14:paraId="21E1A845">
            <w:pPr>
              <w:pStyle w:val="6"/>
              <w:spacing w:before="168" w:line="218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2.查询分析，对于试剂的价格、使用率、保质期、剩余量等准确做出分析，为医院下一步工作提供有效依据。</w:t>
            </w:r>
          </w:p>
          <w:p w14:paraId="78612771">
            <w:pPr>
              <w:pStyle w:val="6"/>
              <w:spacing w:before="162" w:line="219" w:lineRule="auto"/>
              <w:ind w:left="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3.出入库管理，对品名、编码、数量、规格、金额、保质期、存放地、供应商、生产商以及使用科室等做详细记录</w:t>
            </w:r>
          </w:p>
        </w:tc>
      </w:tr>
    </w:tbl>
    <w:p w14:paraId="3EE71F60">
      <w:pPr>
        <w:pStyle w:val="2"/>
      </w:pPr>
    </w:p>
    <w:p w14:paraId="0D0DC1B8">
      <w:pPr>
        <w:sectPr>
          <w:headerReference r:id="rId10" w:type="default"/>
          <w:pgSz w:w="16830" w:h="11900"/>
          <w:pgMar w:top="939" w:right="1584" w:bottom="0" w:left="620" w:header="919" w:footer="0" w:gutter="0"/>
          <w:cols w:space="720" w:num="1"/>
        </w:sectPr>
      </w:pPr>
    </w:p>
    <w:p w14:paraId="4FDCF4B5">
      <w:pPr>
        <w:spacing w:before="55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812165</wp:posOffset>
            </wp:positionH>
            <wp:positionV relativeFrom="page">
              <wp:posOffset>565150</wp:posOffset>
            </wp:positionV>
            <wp:extent cx="8445500" cy="127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45548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805815</wp:posOffset>
            </wp:positionH>
            <wp:positionV relativeFrom="page">
              <wp:posOffset>1117600</wp:posOffset>
            </wp:positionV>
            <wp:extent cx="1460500" cy="14732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60492" cy="147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F7AFE">
      <w:pPr>
        <w:spacing w:before="55"/>
      </w:pPr>
    </w:p>
    <w:p w14:paraId="65CFCE0E">
      <w:pPr>
        <w:spacing w:before="55"/>
      </w:pPr>
    </w:p>
    <w:p w14:paraId="2AD081AF">
      <w:pPr>
        <w:spacing w:before="54"/>
      </w:pPr>
    </w:p>
    <w:tbl>
      <w:tblPr>
        <w:tblStyle w:val="5"/>
        <w:tblW w:w="1381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98"/>
        <w:gridCol w:w="10687"/>
      </w:tblGrid>
      <w:tr w14:paraId="665ED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34" w:type="dxa"/>
            <w:vAlign w:val="top"/>
          </w:tcPr>
          <w:p w14:paraId="626E0D3D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CC0C435">
            <w:pPr>
              <w:rPr>
                <w:rFonts w:ascii="Arial"/>
                <w:sz w:val="21"/>
              </w:rPr>
            </w:pPr>
          </w:p>
        </w:tc>
        <w:tc>
          <w:tcPr>
            <w:tcW w:w="10687" w:type="dxa"/>
            <w:vAlign w:val="top"/>
          </w:tcPr>
          <w:p w14:paraId="317F17D4">
            <w:pPr>
              <w:pStyle w:val="6"/>
              <w:spacing w:before="33" w:line="219" w:lineRule="auto"/>
              <w:ind w:left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便于查询和管理。</w:t>
            </w:r>
          </w:p>
          <w:p w14:paraId="5A86A9A2">
            <w:pPr>
              <w:pStyle w:val="6"/>
              <w:spacing w:before="159" w:line="219" w:lineRule="auto"/>
              <w:ind w:left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4.基本信息，试剂、供应商、生产商等的详细记录，便于医院管理。</w:t>
            </w:r>
          </w:p>
          <w:p w14:paraId="66535502">
            <w:pPr>
              <w:pStyle w:val="6"/>
              <w:spacing w:before="180" w:line="219" w:lineRule="auto"/>
              <w:ind w:left="9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5.</w:t>
            </w:r>
            <w:r>
              <w:rPr>
                <w:spacing w:val="-6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自动提醒功能，对库存试剂的库存量不足或接</w:t>
            </w:r>
            <w:r>
              <w:rPr>
                <w:spacing w:val="-2"/>
                <w:sz w:val="21"/>
                <w:szCs w:val="21"/>
              </w:rPr>
              <w:t>近有效期自动报警。</w:t>
            </w:r>
          </w:p>
        </w:tc>
      </w:tr>
    </w:tbl>
    <w:p w14:paraId="05E8515B">
      <w:pPr>
        <w:pStyle w:val="2"/>
      </w:pPr>
    </w:p>
    <w:sectPr>
      <w:headerReference r:id="rId11" w:type="default"/>
      <w:pgSz w:w="16830" w:h="11900"/>
      <w:pgMar w:top="400" w:right="1624" w:bottom="0" w:left="12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2CDA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1009015</wp:posOffset>
          </wp:positionH>
          <wp:positionV relativeFrom="page">
            <wp:posOffset>761365</wp:posOffset>
          </wp:positionV>
          <wp:extent cx="4813300" cy="635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39" cy="6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B47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844550</wp:posOffset>
          </wp:positionH>
          <wp:positionV relativeFrom="page">
            <wp:posOffset>673100</wp:posOffset>
          </wp:positionV>
          <wp:extent cx="844550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7B807">
    <w:pPr>
      <w:pStyle w:val="2"/>
      <w:spacing w:line="106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863600</wp:posOffset>
          </wp:positionH>
          <wp:positionV relativeFrom="page">
            <wp:posOffset>653415</wp:posOffset>
          </wp:positionV>
          <wp:extent cx="8445500" cy="127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8A6B6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824865</wp:posOffset>
          </wp:positionH>
          <wp:positionV relativeFrom="page">
            <wp:posOffset>640715</wp:posOffset>
          </wp:positionV>
          <wp:extent cx="8439150" cy="127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9136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7C56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812165</wp:posOffset>
          </wp:positionH>
          <wp:positionV relativeFrom="page">
            <wp:posOffset>742315</wp:posOffset>
          </wp:positionV>
          <wp:extent cx="8616950" cy="127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6998" cy="12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4320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831850</wp:posOffset>
          </wp:positionH>
          <wp:positionV relativeFrom="page">
            <wp:posOffset>583565</wp:posOffset>
          </wp:positionV>
          <wp:extent cx="8445500" cy="127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A10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501E28"/>
    <w:rsid w:val="3A6511B7"/>
    <w:rsid w:val="7ADC5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3304</Words>
  <Characters>3502</Characters>
  <TotalTime>1</TotalTime>
  <ScaleCrop>false</ScaleCrop>
  <LinksUpToDate>false</LinksUpToDate>
  <CharactersWithSpaces>3546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2025-08-27T11:32:00Z</dcterms:created>
  <dc:creator>Administrator</dc:creator>
  <cp:lastModifiedBy>Peaceminusone</cp:lastModifiedBy>
  <dcterms:modified xsi:type="dcterms:W3CDTF">2025-09-01T07:28:15Z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2025-08-27T11:32:31Z</vt:filetime>
  </property>
  <property fmtid="{D5CDD505-2E9C-101B-9397-08002B2CF9AE}" pid="4" name="UsrData">
    <vt:lpwstr>68ae7c4a6c77ff001f0fa6a7wl</vt:lpwstr>
  </property>
  <property fmtid="{D5CDD505-2E9C-101B-9397-08002B2CF9AE}" pid="5" name="KSOProductBuildVer">
    <vt:lpwstr>2052-12.1.0.22529</vt:lpwstr>
  </property>
  <property fmtid="{D5CDD505-2E9C-101B-9397-08002B2CF9AE}" pid="6" name="ICV">
    <vt:lpwstr>ACAFE21084DF480AA206783F64A789BB_13</vt:lpwstr>
  </property>
  <property fmtid="{D5CDD505-2E9C-101B-9397-08002B2CF9AE}" pid="7" name="KSOTemplateDocerSaveRecord">
    <vt:lpwstr>eyJoZGlkIjoiZmZhYjgwYmFiOWE4NjA4YWVkMDVkNTJhMDNjZjQwN2MiLCJ1c2VySWQiOiIyNTU0MDYzMDYifQ==</vt:lpwstr>
  </property>
</Properties>
</file>