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22870">
      <w:pPr>
        <w:pStyle w:val="3"/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shd w:val="clear" w:color="auto" w:fill="auto"/>
          <w:lang w:val="en-US" w:eastAsia="zh-CN"/>
        </w:rPr>
        <w:t>附件1</w:t>
      </w:r>
    </w:p>
    <w:p w14:paraId="43772CDD">
      <w:pPr>
        <w:pStyle w:val="3"/>
        <w:jc w:val="center"/>
        <w:rPr>
          <w:rFonts w:hint="default" w:ascii="Times New Roman" w:hAnsi="Times New Roman" w:cs="Times New Roman"/>
          <w:b/>
          <w:bCs/>
          <w:sz w:val="32"/>
          <w:szCs w:val="48"/>
          <w:shd w:val="clear" w:color="auto" w:fill="auto"/>
          <w:lang w:val="en-US" w:eastAsia="zh-CN"/>
        </w:rPr>
      </w:pPr>
    </w:p>
    <w:p w14:paraId="0AB3131E">
      <w:pPr>
        <w:pStyle w:val="3"/>
        <w:jc w:val="both"/>
        <w:rPr>
          <w:rFonts w:hint="eastAsia" w:ascii="仿宋" w:hAnsi="仿宋" w:eastAsia="仿宋" w:cs="仿宋"/>
          <w:b/>
          <w:bCs/>
          <w:sz w:val="32"/>
          <w:szCs w:val="48"/>
          <w:shd w:val="clear" w:color="auto" w:fill="auto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48"/>
          <w:shd w:val="clear" w:color="auto" w:fill="auto"/>
          <w:lang w:val="en-US" w:eastAsia="zh-CN"/>
        </w:rPr>
        <w:t>服务内容</w:t>
      </w:r>
      <w:bookmarkEnd w:id="0"/>
      <w:r>
        <w:rPr>
          <w:rFonts w:hint="eastAsia" w:ascii="仿宋" w:hAnsi="仿宋" w:eastAsia="仿宋" w:cs="仿宋"/>
          <w:b/>
          <w:bCs/>
          <w:sz w:val="32"/>
          <w:szCs w:val="48"/>
          <w:shd w:val="clear" w:color="auto" w:fill="auto"/>
          <w:lang w:val="en-US" w:eastAsia="zh-CN"/>
        </w:rPr>
        <w:t>：</w:t>
      </w:r>
    </w:p>
    <w:p w14:paraId="71090D66">
      <w:pPr>
        <w:pStyle w:val="3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  <w:t>兴安盟妇幼保健院检验科</w:t>
      </w:r>
    </w:p>
    <w:p w14:paraId="2100F0BA">
      <w:pPr>
        <w:pStyle w:val="3"/>
        <w:jc w:val="center"/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shd w:val="clear" w:color="auto" w:fill="auto"/>
          <w:lang w:val="en-US" w:eastAsia="zh-CN"/>
        </w:rPr>
        <w:t>需检定/校准仪器设备清单</w:t>
      </w:r>
    </w:p>
    <w:tbl>
      <w:tblPr>
        <w:tblStyle w:val="5"/>
        <w:tblW w:w="9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2145"/>
        <w:gridCol w:w="2587"/>
        <w:gridCol w:w="1107"/>
        <w:gridCol w:w="1107"/>
        <w:gridCol w:w="1107"/>
        <w:gridCol w:w="1341"/>
      </w:tblGrid>
      <w:tr w14:paraId="53F4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  <w:jc w:val="center"/>
        </w:trPr>
        <w:tc>
          <w:tcPr>
            <w:tcW w:w="544" w:type="dxa"/>
            <w:shd w:val="clear" w:color="auto" w:fill="BEBEBE" w:themeFill="background1" w:themeFillShade="BF"/>
            <w:noWrap w:val="0"/>
            <w:vAlign w:val="center"/>
          </w:tcPr>
          <w:p w14:paraId="192934FB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position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2145" w:type="dxa"/>
            <w:shd w:val="clear" w:color="auto" w:fill="BEBEBE" w:themeFill="background1" w:themeFillShade="BF"/>
            <w:noWrap w:val="0"/>
            <w:vAlign w:val="center"/>
          </w:tcPr>
          <w:p w14:paraId="1E5B7271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position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设备名称</w:t>
            </w:r>
          </w:p>
        </w:tc>
        <w:tc>
          <w:tcPr>
            <w:tcW w:w="2587" w:type="dxa"/>
            <w:shd w:val="clear" w:color="auto" w:fill="BEBEBE" w:themeFill="background1" w:themeFillShade="BF"/>
            <w:noWrap w:val="0"/>
            <w:vAlign w:val="center"/>
          </w:tcPr>
          <w:p w14:paraId="6616B0EB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position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型   号</w:t>
            </w:r>
          </w:p>
        </w:tc>
        <w:tc>
          <w:tcPr>
            <w:tcW w:w="1107" w:type="dxa"/>
            <w:shd w:val="clear" w:color="auto" w:fill="BEBEBE" w:themeFill="background1" w:themeFillShade="BF"/>
            <w:noWrap w:val="0"/>
            <w:vAlign w:val="center"/>
          </w:tcPr>
          <w:p w14:paraId="3D395CCE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需检定数量</w:t>
            </w:r>
          </w:p>
        </w:tc>
        <w:tc>
          <w:tcPr>
            <w:tcW w:w="1107" w:type="dxa"/>
            <w:shd w:val="clear" w:color="auto" w:fill="BEBEBE" w:themeFill="background1" w:themeFillShade="BF"/>
            <w:noWrap w:val="0"/>
            <w:vAlign w:val="center"/>
          </w:tcPr>
          <w:p w14:paraId="0F4C947C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position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需校准数量</w:t>
            </w:r>
          </w:p>
        </w:tc>
        <w:tc>
          <w:tcPr>
            <w:tcW w:w="1107" w:type="dxa"/>
            <w:shd w:val="clear" w:color="auto" w:fill="BEBEBE" w:themeFill="background1" w:themeFillShade="BF"/>
            <w:noWrap w:val="0"/>
            <w:vAlign w:val="center"/>
          </w:tcPr>
          <w:p w14:paraId="64B4B85B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position w:val="0"/>
                <w:sz w:val="24"/>
                <w:szCs w:val="24"/>
                <w:shd w:val="clear" w:color="auto" w:fill="auto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总数量</w:t>
            </w:r>
          </w:p>
        </w:tc>
        <w:tc>
          <w:tcPr>
            <w:tcW w:w="1341" w:type="dxa"/>
            <w:shd w:val="clear" w:color="auto" w:fill="BEBEBE" w:themeFill="background1" w:themeFillShade="BF"/>
            <w:noWrap w:val="0"/>
            <w:vAlign w:val="center"/>
          </w:tcPr>
          <w:p w14:paraId="51F060D7">
            <w:pPr>
              <w:pStyle w:val="7"/>
              <w:keepNext w:val="0"/>
              <w:keepLines w:val="0"/>
              <w:widowControl w:val="0"/>
              <w:suppressAutoHyphens w:val="0"/>
              <w:bidi w:val="0"/>
              <w:spacing w:before="0" w:after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所在位置</w:t>
            </w:r>
          </w:p>
        </w:tc>
      </w:tr>
      <w:tr w14:paraId="19C63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6C53A4C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45" w:type="dxa"/>
            <w:noWrap w:val="0"/>
            <w:vAlign w:val="center"/>
          </w:tcPr>
          <w:p w14:paraId="313B3D0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7DA99B5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普兰德；0.5-10ul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3B94B8D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 w14:paraId="3DA0A92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CBA561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4E0EB8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7EBE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42E90B10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3</w:t>
            </w:r>
          </w:p>
        </w:tc>
        <w:tc>
          <w:tcPr>
            <w:tcW w:w="2145" w:type="dxa"/>
            <w:noWrap w:val="0"/>
            <w:vAlign w:val="center"/>
          </w:tcPr>
          <w:p w14:paraId="1C561C5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7C5CBD9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普兰德；20-200ul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D337C7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 w14:paraId="5FF6E945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A162405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0EED12F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CE4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10EF405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4</w:t>
            </w:r>
          </w:p>
        </w:tc>
        <w:tc>
          <w:tcPr>
            <w:tcW w:w="2145" w:type="dxa"/>
            <w:noWrap w:val="0"/>
            <w:vAlign w:val="center"/>
          </w:tcPr>
          <w:p w14:paraId="338EBD3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6DAE2D31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普兰德；100-1000ul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849170F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7" w:type="dxa"/>
            <w:noWrap w:val="0"/>
            <w:vAlign w:val="center"/>
          </w:tcPr>
          <w:p w14:paraId="7BA8E17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3BFCE08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EB6CF7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0AB8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07B42B9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5</w:t>
            </w:r>
          </w:p>
        </w:tc>
        <w:tc>
          <w:tcPr>
            <w:tcW w:w="2145" w:type="dxa"/>
            <w:noWrap w:val="0"/>
            <w:vAlign w:val="center"/>
          </w:tcPr>
          <w:p w14:paraId="3B1DA78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6CB0E5B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普兰德；2-20ul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A88F4B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dxa"/>
            <w:noWrap w:val="0"/>
            <w:vAlign w:val="center"/>
          </w:tcPr>
          <w:p w14:paraId="4F923B4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BB85380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192E37FA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AA17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1DA9F39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6</w:t>
            </w:r>
          </w:p>
        </w:tc>
        <w:tc>
          <w:tcPr>
            <w:tcW w:w="2145" w:type="dxa"/>
            <w:noWrap w:val="0"/>
            <w:vAlign w:val="center"/>
          </w:tcPr>
          <w:p w14:paraId="0FEBE32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单通道可调移液器</w:t>
            </w:r>
          </w:p>
        </w:tc>
        <w:tc>
          <w:tcPr>
            <w:tcW w:w="2587" w:type="dxa"/>
            <w:noWrap w:val="0"/>
            <w:vAlign w:val="center"/>
          </w:tcPr>
          <w:p w14:paraId="0F75A15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大龙兴创实验仪器（北京）股份公司100-1000ul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5C75EB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7" w:type="dxa"/>
            <w:noWrap w:val="0"/>
            <w:vAlign w:val="center"/>
          </w:tcPr>
          <w:p w14:paraId="77E632A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F1C310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A5E2E0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9B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noWrap w:val="0"/>
            <w:vAlign w:val="center"/>
          </w:tcPr>
          <w:p w14:paraId="2326752D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7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16A0ECC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八通道可调移液器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277BE59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</w:t>
            </w: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5-50ul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28A238D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42CF2B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DA5F11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4F44234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50B2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08F1D5AF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  <w:t>8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0E8B59EB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  <w:t>八通道可调移液器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11D18F2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0"/>
                <w:sz w:val="21"/>
                <w:szCs w:val="21"/>
                <w:vertAlign w:val="baseline"/>
                <w:lang w:val="en-US" w:eastAsia="zh-CN"/>
              </w:rPr>
              <w:t>普兰德</w:t>
            </w: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0.5-10ul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64608AD0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3FDBA9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B8CB8B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5A4B0865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292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6F568DE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  <w:t>9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4803AD6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八通道可调移液器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56D7A071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Thermo；30-300ul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CD91ED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42962D9A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F30148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5E008CD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02DF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70A18EFC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hi-IN"/>
              </w:rPr>
              <w:t>10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31D6ADDF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立式灭菌器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3801D44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LMQ.C100EP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B3D4B6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470478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FF4A8ED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44FE5F1F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E4D1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2368C8A3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hi-IN"/>
              </w:rPr>
              <w:t>11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1E1F7C7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生物安全柜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3083F51C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BHC-1300B2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88025D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9B36496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CD5E1A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29F2DEB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659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1092A71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  <w:t>12</w:t>
            </w: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2B0340D9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双人单面垂直送风净化工作台</w:t>
            </w: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659D11B0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SW-CJ-2D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71E07B3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1D350EA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02C2CDF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7CC3B9A8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E87A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544" w:type="dxa"/>
            <w:shd w:val="clear" w:color="auto" w:fill="auto"/>
            <w:noWrap w:val="0"/>
            <w:vAlign w:val="center"/>
          </w:tcPr>
          <w:p w14:paraId="4AC5A83D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hi-IN"/>
              </w:rPr>
            </w:pPr>
          </w:p>
        </w:tc>
        <w:tc>
          <w:tcPr>
            <w:tcW w:w="2145" w:type="dxa"/>
            <w:shd w:val="clear" w:color="auto" w:fill="auto"/>
            <w:noWrap w:val="0"/>
            <w:vAlign w:val="center"/>
          </w:tcPr>
          <w:p w14:paraId="0D29F371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587" w:type="dxa"/>
            <w:shd w:val="clear" w:color="auto" w:fill="auto"/>
            <w:noWrap w:val="0"/>
            <w:vAlign w:val="center"/>
          </w:tcPr>
          <w:p w14:paraId="0D3EFD5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907B1B4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52BD0EB7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107" w:type="dxa"/>
            <w:shd w:val="clear" w:color="auto" w:fill="auto"/>
            <w:noWrap w:val="0"/>
            <w:vAlign w:val="center"/>
          </w:tcPr>
          <w:p w14:paraId="144D9EDE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1341" w:type="dxa"/>
            <w:shd w:val="clear" w:color="auto" w:fill="auto"/>
            <w:noWrap w:val="0"/>
            <w:vAlign w:val="center"/>
          </w:tcPr>
          <w:p w14:paraId="568644B2">
            <w:pPr>
              <w:pStyle w:val="7"/>
              <w:widowControl w:val="0"/>
              <w:suppressAutoHyphens w:val="0"/>
              <w:bidi w:val="0"/>
              <w:spacing w:before="0" w:after="0"/>
              <w:jc w:val="center"/>
              <w:rPr>
                <w:rFonts w:hint="eastAsia" w:ascii="仿宋" w:hAnsi="仿宋" w:eastAsia="仿宋" w:cs="仿宋"/>
                <w:color w:val="auto"/>
                <w:kern w:val="2"/>
                <w:position w:val="0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78EC525C">
      <w:pPr>
        <w:rPr>
          <w:rFonts w:hint="default" w:ascii="Times New Roman" w:hAnsi="Times New Roman" w:cs="Times New Roman"/>
        </w:rPr>
      </w:pPr>
    </w:p>
    <w:p w14:paraId="1F6563DB">
      <w:pPr>
        <w:rPr>
          <w:rFonts w:hint="default" w:ascii="Times New Roman" w:hAnsi="Times New Roman" w:cs="Times New Roman"/>
        </w:rPr>
      </w:pPr>
    </w:p>
    <w:p w14:paraId="3130F3C6">
      <w:pPr>
        <w:rPr>
          <w:rFonts w:hint="eastAsia" w:ascii="仿宋" w:hAnsi="仿宋" w:eastAsia="仿宋" w:cs="仿宋"/>
          <w:sz w:val="32"/>
          <w:szCs w:val="32"/>
        </w:rPr>
      </w:pPr>
    </w:p>
    <w:p w14:paraId="5CF8B8E7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服务要求：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检测机构具备检验设备及特种强检设备校准的相关资质，并出具相关检测、校准报告，符合内蒙古自治区质量检查、设备校准要求，如所出具报告不符合内蒙古自治区质控检查要求的需承担全部责任，并赔偿造成的相关一切损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MjIyYjNlNDgwMDRhMWI2MGIzMWI2ZDBkZTExNmUifQ=="/>
  </w:docVars>
  <w:rsids>
    <w:rsidRoot w:val="00000000"/>
    <w:rsid w:val="153D7D78"/>
    <w:rsid w:val="17CE4D0C"/>
    <w:rsid w:val="28CC68ED"/>
    <w:rsid w:val="2C692029"/>
    <w:rsid w:val="46D83D8E"/>
    <w:rsid w:val="55F21094"/>
    <w:rsid w:val="5D636058"/>
    <w:rsid w:val="5F2D18F1"/>
    <w:rsid w:val="6C270CF2"/>
    <w:rsid w:val="728B36C9"/>
    <w:rsid w:val="737245BB"/>
    <w:rsid w:val="7870069E"/>
    <w:rsid w:val="7EB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415</Characters>
  <Lines>0</Lines>
  <Paragraphs>0</Paragraphs>
  <TotalTime>12</TotalTime>
  <ScaleCrop>false</ScaleCrop>
  <LinksUpToDate>false</LinksUpToDate>
  <CharactersWithSpaces>418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2025-05-28T02:34:00Z</dcterms:created>
  <dc:creator>lenovo</dc:creator>
  <cp:lastModifiedBy>Peaceminusone</cp:lastModifiedBy>
  <dcterms:modified xsi:type="dcterms:W3CDTF">2026-06-12T01:48:52Z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eyJoZGlkIjoiYmNjYjVhNzAwMGYxY2ZjNTRjMDUyZTcxNWUxZjRhYzgiLCJ1c2VySWQiOiIzNjM4NjkyNTUifQ==</vt:lpwstr>
  </property>
  <property fmtid="{D5CDD505-2E9C-101B-9397-08002B2CF9AE}" pid="4" name="ICV">
    <vt:lpwstr>EDD01447F4D446C38C5556C1430EBF2C_13</vt:lpwstr>
  </property>
</Properties>
</file>